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charts/chart3.xml" ContentType="application/vnd.openxmlformats-officedocument.drawingml.chart+xml"/>
  <Override PartName="/word/theme/themeOverride2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DC32F1" w14:textId="3F26B6BF" w:rsidR="00744F50" w:rsidRPr="00697D36" w:rsidRDefault="007B446A" w:rsidP="000100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ДОКЛАД</w:t>
      </w:r>
    </w:p>
    <w:p w14:paraId="0DD96A81" w14:textId="7E9B8FD9" w:rsidR="00744F50" w:rsidRDefault="00744F50" w:rsidP="000100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697D36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Главы Чернолучинского городского поселения </w:t>
      </w:r>
      <w:bookmarkStart w:id="1" w:name="_Hlk163213183"/>
      <w:r w:rsidRPr="00697D36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по итогам работы за 202</w:t>
      </w:r>
      <w:r w:rsidR="007B446A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4</w:t>
      </w:r>
      <w:r w:rsidRPr="00697D36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год и планах развития </w:t>
      </w:r>
      <w:r w:rsidR="0040101E" w:rsidRPr="00697D36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поселения на</w:t>
      </w:r>
      <w:r w:rsidRPr="00697D36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202</w:t>
      </w:r>
      <w:r w:rsidR="007B446A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5 </w:t>
      </w:r>
      <w:r w:rsidRPr="00697D36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год</w:t>
      </w:r>
      <w:bookmarkEnd w:id="1"/>
    </w:p>
    <w:p w14:paraId="7BEBC3EC" w14:textId="77777777" w:rsidR="007B446A" w:rsidRPr="00697D36" w:rsidRDefault="007B446A" w:rsidP="000100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2FA4F8A4" w14:textId="70ED4EDF" w:rsidR="00744F50" w:rsidRPr="00697D36" w:rsidRDefault="00744F50" w:rsidP="007B446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97D36">
        <w:rPr>
          <w:rFonts w:ascii="Times New Roman" w:eastAsia="Times New Roman" w:hAnsi="Times New Roman" w:cs="Times New Roman"/>
          <w:sz w:val="32"/>
          <w:szCs w:val="32"/>
          <w:lang w:eastAsia="ru-RU"/>
        </w:rPr>
        <w:t>Главными задачами в работе администрации являются исполнение полномочий в соответствии со 131 Федеральным законом «Об общих принципах организации местного самоуправления в РФ», Уставом поселения, федеральными и региональными правовыми актами.</w:t>
      </w:r>
    </w:p>
    <w:p w14:paraId="66E37A53" w14:textId="7103ABAD" w:rsidR="00744F50" w:rsidRPr="00697D36" w:rsidRDefault="00744F50" w:rsidP="007B446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97D36">
        <w:rPr>
          <w:rFonts w:ascii="Times New Roman" w:eastAsia="Times New Roman" w:hAnsi="Times New Roman" w:cs="Times New Roman"/>
          <w:sz w:val="32"/>
          <w:szCs w:val="32"/>
          <w:lang w:eastAsia="ru-RU"/>
        </w:rPr>
        <w:t>Прежде всего – это вопросы жизнеобеспечения и безопасности населения, исполнение бюджета поселения</w:t>
      </w:r>
      <w:r w:rsidR="0040101E" w:rsidRPr="00697D3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</w:t>
      </w:r>
      <w:r w:rsidRPr="00697D36">
        <w:rPr>
          <w:rFonts w:ascii="Times New Roman" w:eastAsia="Times New Roman" w:hAnsi="Times New Roman" w:cs="Times New Roman"/>
          <w:sz w:val="32"/>
          <w:szCs w:val="32"/>
          <w:lang w:eastAsia="ru-RU"/>
        </w:rPr>
        <w:t>наказов избирателей, организация мероприятий по благоустройству</w:t>
      </w:r>
      <w:r w:rsidR="0040101E" w:rsidRPr="00697D36">
        <w:rPr>
          <w:rFonts w:ascii="Times New Roman" w:eastAsia="Times New Roman" w:hAnsi="Times New Roman" w:cs="Times New Roman"/>
          <w:sz w:val="32"/>
          <w:szCs w:val="32"/>
          <w:lang w:eastAsia="ru-RU"/>
        </w:rPr>
        <w:t>,</w:t>
      </w:r>
      <w:r w:rsidRPr="00697D3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BD3E87" w:rsidRPr="00697D36">
        <w:rPr>
          <w:rFonts w:ascii="Times New Roman" w:eastAsia="Times New Roman" w:hAnsi="Times New Roman" w:cs="Times New Roman"/>
          <w:sz w:val="32"/>
          <w:szCs w:val="32"/>
          <w:lang w:eastAsia="ru-RU"/>
        </w:rPr>
        <w:t>озеленению,</w:t>
      </w:r>
      <w:r w:rsidRPr="00697D3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освещение </w:t>
      </w:r>
      <w:r w:rsidR="00B03524" w:rsidRPr="00697D36">
        <w:rPr>
          <w:rFonts w:ascii="Times New Roman" w:eastAsia="Times New Roman" w:hAnsi="Times New Roman" w:cs="Times New Roman"/>
          <w:sz w:val="32"/>
          <w:szCs w:val="32"/>
          <w:lang w:eastAsia="ru-RU"/>
        </w:rPr>
        <w:t>поселка</w:t>
      </w:r>
      <w:r w:rsidRPr="00697D36">
        <w:rPr>
          <w:rFonts w:ascii="Times New Roman" w:eastAsia="Times New Roman" w:hAnsi="Times New Roman" w:cs="Times New Roman"/>
          <w:sz w:val="32"/>
          <w:szCs w:val="32"/>
          <w:lang w:eastAsia="ru-RU"/>
        </w:rPr>
        <w:t>, бесперебойная работа хозяйствующих субъектов.</w:t>
      </w:r>
    </w:p>
    <w:p w14:paraId="3FD8BEAF" w14:textId="3A56C21D" w:rsidR="00744F50" w:rsidRPr="00697D36" w:rsidRDefault="0040101E" w:rsidP="007B446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97D36">
        <w:rPr>
          <w:rFonts w:ascii="Times New Roman" w:eastAsia="Times New Roman" w:hAnsi="Times New Roman" w:cs="Times New Roman"/>
          <w:sz w:val="32"/>
          <w:szCs w:val="32"/>
          <w:lang w:eastAsia="ru-RU"/>
        </w:rPr>
        <w:t>Наша р</w:t>
      </w:r>
      <w:r w:rsidR="00744F50" w:rsidRPr="00697D3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абота </w:t>
      </w:r>
      <w:r w:rsidRPr="00697D3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744F50" w:rsidRPr="00697D3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строится на основе тесного взаимодействия с органами власти всех уровней, с населением, депутатским корпусом, организациями и учреждениями, расположенными на территории поселения.</w:t>
      </w:r>
    </w:p>
    <w:p w14:paraId="79181510" w14:textId="1D155805" w:rsidR="00744F50" w:rsidRPr="00697D36" w:rsidRDefault="00744F50" w:rsidP="007B446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97D3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Территория </w:t>
      </w:r>
      <w:r w:rsidR="00B03524" w:rsidRPr="00697D3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дачного поселка </w:t>
      </w:r>
      <w:r w:rsidR="0040101E" w:rsidRPr="00697D36">
        <w:rPr>
          <w:rFonts w:ascii="Times New Roman" w:eastAsia="Times New Roman" w:hAnsi="Times New Roman" w:cs="Times New Roman"/>
          <w:sz w:val="32"/>
          <w:szCs w:val="32"/>
          <w:lang w:eastAsia="ru-RU"/>
        </w:rPr>
        <w:t>Чернолучинский составляет</w:t>
      </w:r>
      <w:r w:rsidRPr="00697D3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B03524" w:rsidRPr="00697D36">
        <w:rPr>
          <w:rFonts w:ascii="Times New Roman" w:eastAsia="Times New Roman" w:hAnsi="Times New Roman" w:cs="Times New Roman"/>
          <w:sz w:val="32"/>
          <w:szCs w:val="32"/>
          <w:lang w:eastAsia="ru-RU"/>
        </w:rPr>
        <w:t>1459</w:t>
      </w:r>
      <w:r w:rsidRPr="00697D3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г</w:t>
      </w:r>
      <w:r w:rsidR="00B03524" w:rsidRPr="00697D3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ектар </w:t>
      </w:r>
    </w:p>
    <w:p w14:paraId="2BED10AF" w14:textId="6D0C691E" w:rsidR="00744F50" w:rsidRPr="00697D36" w:rsidRDefault="00744F50" w:rsidP="007B446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97D3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 состав </w:t>
      </w:r>
      <w:r w:rsidR="00B03524" w:rsidRPr="00697D3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697D3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поселения вход</w:t>
      </w:r>
      <w:r w:rsidR="00B03524" w:rsidRPr="00697D36">
        <w:rPr>
          <w:rFonts w:ascii="Times New Roman" w:eastAsia="Times New Roman" w:hAnsi="Times New Roman" w:cs="Times New Roman"/>
          <w:sz w:val="32"/>
          <w:szCs w:val="32"/>
          <w:lang w:eastAsia="ru-RU"/>
        </w:rPr>
        <w:t>и</w:t>
      </w:r>
      <w:r w:rsidRPr="00697D3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т </w:t>
      </w:r>
      <w:r w:rsidR="00476A11" w:rsidRPr="00697D36">
        <w:rPr>
          <w:rFonts w:ascii="Times New Roman" w:eastAsia="Times New Roman" w:hAnsi="Times New Roman" w:cs="Times New Roman"/>
          <w:sz w:val="32"/>
          <w:szCs w:val="32"/>
          <w:lang w:eastAsia="ru-RU"/>
        </w:rPr>
        <w:t>1 населенный</w:t>
      </w:r>
      <w:r w:rsidRPr="00697D3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пункт</w:t>
      </w:r>
      <w:r w:rsidR="00B03524" w:rsidRPr="00697D3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– дачный поселок Чернолучинский</w:t>
      </w:r>
      <w:r w:rsidRPr="00697D36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</w:p>
    <w:p w14:paraId="40A5C571" w14:textId="63B292E6" w:rsidR="00744F50" w:rsidRPr="00697D36" w:rsidRDefault="00744F50" w:rsidP="007B446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97D36">
        <w:rPr>
          <w:rFonts w:ascii="Times New Roman" w:eastAsia="Times New Roman" w:hAnsi="Times New Roman" w:cs="Times New Roman"/>
          <w:sz w:val="32"/>
          <w:szCs w:val="32"/>
          <w:lang w:eastAsia="ru-RU"/>
        </w:rPr>
        <w:t>Численность населения на 1 января 2024 года составляет —</w:t>
      </w:r>
      <w:r w:rsidR="0040101E" w:rsidRPr="00697D36">
        <w:rPr>
          <w:rFonts w:ascii="Times New Roman" w:eastAsia="Times New Roman" w:hAnsi="Times New Roman" w:cs="Times New Roman"/>
          <w:sz w:val="32"/>
          <w:szCs w:val="32"/>
          <w:lang w:eastAsia="ru-RU"/>
        </w:rPr>
        <w:t>1</w:t>
      </w:r>
      <w:r w:rsidR="0084101A">
        <w:rPr>
          <w:rFonts w:ascii="Times New Roman" w:eastAsia="Times New Roman" w:hAnsi="Times New Roman" w:cs="Times New Roman"/>
          <w:sz w:val="32"/>
          <w:szCs w:val="32"/>
          <w:lang w:eastAsia="ru-RU"/>
        </w:rPr>
        <w:t>554</w:t>
      </w:r>
      <w:r w:rsidR="0040101E" w:rsidRPr="00697D3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человек</w:t>
      </w:r>
      <w:r w:rsidR="0084101A">
        <w:rPr>
          <w:rFonts w:ascii="Times New Roman" w:eastAsia="Times New Roman" w:hAnsi="Times New Roman" w:cs="Times New Roman"/>
          <w:sz w:val="32"/>
          <w:szCs w:val="32"/>
          <w:lang w:eastAsia="ru-RU"/>
        </w:rPr>
        <w:t>а</w:t>
      </w:r>
      <w:r w:rsidR="00BD3E87">
        <w:rPr>
          <w:rFonts w:ascii="Times New Roman" w:eastAsia="Times New Roman" w:hAnsi="Times New Roman" w:cs="Times New Roman"/>
          <w:sz w:val="32"/>
          <w:szCs w:val="32"/>
          <w:lang w:eastAsia="ru-RU"/>
        </w:rPr>
        <w:t>. В 202</w:t>
      </w:r>
      <w:r w:rsidR="007B446A">
        <w:rPr>
          <w:rFonts w:ascii="Times New Roman" w:eastAsia="Times New Roman" w:hAnsi="Times New Roman" w:cs="Times New Roman"/>
          <w:sz w:val="32"/>
          <w:szCs w:val="32"/>
          <w:lang w:eastAsia="ru-RU"/>
        </w:rPr>
        <w:t>3</w:t>
      </w:r>
      <w:r w:rsidR="00BD3E8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году она составляла 15</w:t>
      </w:r>
      <w:r w:rsidR="0084101A">
        <w:rPr>
          <w:rFonts w:ascii="Times New Roman" w:eastAsia="Times New Roman" w:hAnsi="Times New Roman" w:cs="Times New Roman"/>
          <w:sz w:val="32"/>
          <w:szCs w:val="32"/>
          <w:lang w:eastAsia="ru-RU"/>
        </w:rPr>
        <w:t>5</w:t>
      </w:r>
      <w:r w:rsidR="00BD3E87">
        <w:rPr>
          <w:rFonts w:ascii="Times New Roman" w:eastAsia="Times New Roman" w:hAnsi="Times New Roman" w:cs="Times New Roman"/>
          <w:sz w:val="32"/>
          <w:szCs w:val="32"/>
          <w:lang w:eastAsia="ru-RU"/>
        </w:rPr>
        <w:t>6 человек.</w:t>
      </w:r>
    </w:p>
    <w:p w14:paraId="32945EE9" w14:textId="5558BE79" w:rsidR="00744F50" w:rsidRPr="00697D36" w:rsidRDefault="00744F50" w:rsidP="007B446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4101A">
        <w:rPr>
          <w:rFonts w:ascii="Times New Roman" w:eastAsia="Times New Roman" w:hAnsi="Times New Roman" w:cs="Times New Roman"/>
          <w:sz w:val="32"/>
          <w:szCs w:val="32"/>
          <w:lang w:eastAsia="ru-RU"/>
        </w:rPr>
        <w:t>В 202</w:t>
      </w:r>
      <w:r w:rsidR="007B446A" w:rsidRPr="0084101A">
        <w:rPr>
          <w:rFonts w:ascii="Times New Roman" w:eastAsia="Times New Roman" w:hAnsi="Times New Roman" w:cs="Times New Roman"/>
          <w:sz w:val="32"/>
          <w:szCs w:val="32"/>
          <w:lang w:eastAsia="ru-RU"/>
        </w:rPr>
        <w:t>4</w:t>
      </w:r>
      <w:r w:rsidRPr="0084101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году умерло</w:t>
      </w:r>
      <w:r w:rsidR="00AF719A" w:rsidRPr="0084101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7B446A" w:rsidRPr="0084101A">
        <w:rPr>
          <w:rFonts w:ascii="Times New Roman" w:eastAsia="Times New Roman" w:hAnsi="Times New Roman" w:cs="Times New Roman"/>
          <w:sz w:val="32"/>
          <w:szCs w:val="32"/>
          <w:lang w:eastAsia="ru-RU"/>
        </w:rPr>
        <w:t>1</w:t>
      </w:r>
      <w:r w:rsidR="0084101A" w:rsidRPr="0084101A">
        <w:rPr>
          <w:rFonts w:ascii="Times New Roman" w:eastAsia="Times New Roman" w:hAnsi="Times New Roman" w:cs="Times New Roman"/>
          <w:sz w:val="32"/>
          <w:szCs w:val="32"/>
          <w:lang w:eastAsia="ru-RU"/>
        </w:rPr>
        <w:t>3</w:t>
      </w:r>
      <w:r w:rsidRPr="0084101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человек, родилось </w:t>
      </w:r>
      <w:r w:rsidR="0084101A" w:rsidRPr="0084101A">
        <w:rPr>
          <w:rFonts w:ascii="Times New Roman" w:eastAsia="Times New Roman" w:hAnsi="Times New Roman" w:cs="Times New Roman"/>
          <w:sz w:val="32"/>
          <w:szCs w:val="32"/>
          <w:lang w:eastAsia="ru-RU"/>
        </w:rPr>
        <w:t>6</w:t>
      </w:r>
      <w:r w:rsidRPr="0084101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детей.</w:t>
      </w:r>
    </w:p>
    <w:p w14:paraId="081516BA" w14:textId="6D45F267" w:rsidR="00332C9D" w:rsidRPr="00697D36" w:rsidRDefault="00744F50" w:rsidP="007B446A">
      <w:pPr>
        <w:shd w:val="clear" w:color="auto" w:fill="FFFFFF"/>
        <w:spacing w:after="0" w:line="240" w:lineRule="auto"/>
        <w:ind w:firstLine="709"/>
        <w:jc w:val="both"/>
        <w:rPr>
          <w:rFonts w:ascii="Montserrat" w:eastAsia="Times New Roman" w:hAnsi="Montserrat" w:cs="Times New Roman"/>
          <w:sz w:val="32"/>
          <w:szCs w:val="32"/>
          <w:lang w:eastAsia="ru-RU"/>
        </w:rPr>
      </w:pPr>
      <w:r w:rsidRPr="00697D3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Для информирования населения о деятельности администрации, в соответствии с требования Федерального закона «Об обеспечении доступа к информации о деятельности государственных органов и органов местного самоуправления», создан официальный сайт </w:t>
      </w:r>
      <w:r w:rsidR="00332C9D" w:rsidRPr="00697D36">
        <w:rPr>
          <w:rFonts w:ascii="Times New Roman" w:eastAsia="Times New Roman" w:hAnsi="Times New Roman" w:cs="Times New Roman"/>
          <w:sz w:val="32"/>
          <w:szCs w:val="32"/>
          <w:lang w:eastAsia="ru-RU"/>
        </w:rPr>
        <w:t>поселения, созданы группы ВКонтакте, «Одноклассниках»</w:t>
      </w:r>
      <w:r w:rsidR="00F7613B" w:rsidRPr="00697D36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</w:p>
    <w:p w14:paraId="0109E8D7" w14:textId="1DA10E8D" w:rsidR="00744F50" w:rsidRPr="00697D36" w:rsidRDefault="00476A11" w:rsidP="007B446A">
      <w:pPr>
        <w:shd w:val="clear" w:color="auto" w:fill="FFFFFF"/>
        <w:spacing w:after="21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97D3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С целью </w:t>
      </w:r>
      <w:r w:rsidR="00744F50" w:rsidRPr="00697D36">
        <w:rPr>
          <w:rFonts w:ascii="Times New Roman" w:eastAsia="Times New Roman" w:hAnsi="Times New Roman" w:cs="Times New Roman"/>
          <w:sz w:val="32"/>
          <w:szCs w:val="32"/>
          <w:lang w:eastAsia="ru-RU"/>
        </w:rPr>
        <w:t>обнародования нормативно-правовых актов</w:t>
      </w:r>
      <w:r w:rsidR="00332C9D" w:rsidRPr="00697D36">
        <w:rPr>
          <w:rFonts w:ascii="Times New Roman" w:eastAsia="Times New Roman" w:hAnsi="Times New Roman" w:cs="Times New Roman"/>
          <w:sz w:val="32"/>
          <w:szCs w:val="32"/>
          <w:lang w:eastAsia="ru-RU"/>
        </w:rPr>
        <w:t>, размещения информации,</w:t>
      </w:r>
      <w:r w:rsidR="00744F50" w:rsidRPr="00697D3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использу</w:t>
      </w:r>
      <w:r w:rsidR="00332C9D" w:rsidRPr="00697D36">
        <w:rPr>
          <w:rFonts w:ascii="Times New Roman" w:eastAsia="Times New Roman" w:hAnsi="Times New Roman" w:cs="Times New Roman"/>
          <w:sz w:val="32"/>
          <w:szCs w:val="32"/>
          <w:lang w:eastAsia="ru-RU"/>
        </w:rPr>
        <w:t>ю</w:t>
      </w:r>
      <w:r w:rsidR="00744F50" w:rsidRPr="00697D36">
        <w:rPr>
          <w:rFonts w:ascii="Times New Roman" w:eastAsia="Times New Roman" w:hAnsi="Times New Roman" w:cs="Times New Roman"/>
          <w:sz w:val="32"/>
          <w:szCs w:val="32"/>
          <w:lang w:eastAsia="ru-RU"/>
        </w:rPr>
        <w:t>тся информационны</w:t>
      </w:r>
      <w:r w:rsidR="00332C9D" w:rsidRPr="00697D36">
        <w:rPr>
          <w:rFonts w:ascii="Times New Roman" w:eastAsia="Times New Roman" w:hAnsi="Times New Roman" w:cs="Times New Roman"/>
          <w:sz w:val="32"/>
          <w:szCs w:val="32"/>
          <w:lang w:eastAsia="ru-RU"/>
        </w:rPr>
        <w:t>е</w:t>
      </w:r>
      <w:r w:rsidR="00744F50" w:rsidRPr="00697D3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стенд</w:t>
      </w:r>
      <w:r w:rsidR="00332C9D" w:rsidRPr="00697D36">
        <w:rPr>
          <w:rFonts w:ascii="Times New Roman" w:eastAsia="Times New Roman" w:hAnsi="Times New Roman" w:cs="Times New Roman"/>
          <w:sz w:val="32"/>
          <w:szCs w:val="32"/>
          <w:lang w:eastAsia="ru-RU"/>
        </w:rPr>
        <w:t>ы в поселении.</w:t>
      </w:r>
    </w:p>
    <w:p w14:paraId="21DCF569" w14:textId="77777777" w:rsidR="00010028" w:rsidRDefault="00010028" w:rsidP="00C928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31755CBC" w14:textId="77777777" w:rsidR="00010028" w:rsidRDefault="00010028" w:rsidP="00C928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2AE37D70" w14:textId="13FE8509" w:rsidR="00010028" w:rsidRDefault="00010028" w:rsidP="00C928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26427786" w14:textId="5EF00D92" w:rsidR="007B446A" w:rsidRDefault="007B446A" w:rsidP="00C928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3A45753A" w14:textId="77777777" w:rsidR="007B446A" w:rsidRDefault="007B446A" w:rsidP="00C928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5B419EBA" w14:textId="7F7320E8" w:rsidR="00D20F33" w:rsidRDefault="00D20F33" w:rsidP="00C928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7EC24E3A" w14:textId="77777777" w:rsidR="00D20F33" w:rsidRDefault="00D20F33" w:rsidP="00C928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0BA6AF0A" w14:textId="1CFFB410" w:rsidR="00476A11" w:rsidRPr="00697D36" w:rsidRDefault="00476A11" w:rsidP="00C928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97D3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>Анализ обращений жителей и организаций в Администрацию Чернолучинского городского поселения за 202</w:t>
      </w:r>
      <w:r w:rsidR="0084101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4</w:t>
      </w:r>
      <w:r w:rsidRPr="00697D3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год.</w:t>
      </w:r>
    </w:p>
    <w:p w14:paraId="59A365B7" w14:textId="76B43429" w:rsidR="00713193" w:rsidRDefault="00713193" w:rsidP="00C928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97D36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За данное направление работы в Администрации поселения отвечает</w:t>
      </w:r>
      <w:r w:rsidRPr="00697D3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делопроизводитель Костенко Наталья Федоровна</w:t>
      </w:r>
    </w:p>
    <w:p w14:paraId="7A41F0BE" w14:textId="4EBD9FEF" w:rsidR="007B446A" w:rsidRDefault="007B446A" w:rsidP="00C928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21FE0A11" w14:textId="77777777" w:rsidR="007B446A" w:rsidRPr="007B446A" w:rsidRDefault="007B446A" w:rsidP="007B446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C2D2E"/>
          <w:sz w:val="32"/>
          <w:szCs w:val="32"/>
          <w:lang w:eastAsia="ru-RU"/>
        </w:rPr>
      </w:pPr>
      <w:r w:rsidRPr="007B446A">
        <w:rPr>
          <w:rFonts w:ascii="Times New Roman" w:eastAsia="Times New Roman" w:hAnsi="Times New Roman" w:cs="Times New Roman"/>
          <w:color w:val="2C2D2E"/>
          <w:sz w:val="32"/>
          <w:szCs w:val="32"/>
          <w:lang w:eastAsia="ru-RU"/>
        </w:rPr>
        <w:t>Анализ обращений за 2024 год.</w:t>
      </w:r>
    </w:p>
    <w:p w14:paraId="29D4E77F" w14:textId="77777777" w:rsidR="007B446A" w:rsidRPr="007B446A" w:rsidRDefault="007B446A" w:rsidP="007B446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C2D2E"/>
          <w:sz w:val="32"/>
          <w:szCs w:val="32"/>
          <w:lang w:eastAsia="ru-RU"/>
        </w:rPr>
      </w:pPr>
    </w:p>
    <w:p w14:paraId="67C1CB40" w14:textId="77777777" w:rsidR="007B446A" w:rsidRPr="007B446A" w:rsidRDefault="007B446A" w:rsidP="007B446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C2D2E"/>
          <w:sz w:val="32"/>
          <w:szCs w:val="32"/>
          <w:lang w:eastAsia="ru-RU"/>
        </w:rPr>
      </w:pPr>
    </w:p>
    <w:p w14:paraId="109F4778" w14:textId="77777777" w:rsidR="007B446A" w:rsidRPr="007B446A" w:rsidRDefault="007B446A" w:rsidP="007B44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32"/>
          <w:szCs w:val="32"/>
          <w:lang w:eastAsia="ru-RU"/>
        </w:rPr>
      </w:pPr>
      <w:r w:rsidRPr="007B446A">
        <w:rPr>
          <w:rFonts w:ascii="Times New Roman" w:eastAsia="Times New Roman" w:hAnsi="Times New Roman" w:cs="Times New Roman"/>
          <w:color w:val="2C2D2E"/>
          <w:sz w:val="32"/>
          <w:szCs w:val="32"/>
          <w:lang w:eastAsia="ru-RU"/>
        </w:rPr>
        <w:t xml:space="preserve">         В 2024 году в адрес Администрации Чернолучинского городского поселения поступило 26 обращений граждан – это на 3 обращения меньше, чем в 2023 году (было 29)</w:t>
      </w:r>
    </w:p>
    <w:p w14:paraId="49858BAD" w14:textId="77777777" w:rsidR="007B446A" w:rsidRPr="007B446A" w:rsidRDefault="007B446A" w:rsidP="007B44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32"/>
          <w:szCs w:val="32"/>
          <w:lang w:eastAsia="ru-RU"/>
        </w:rPr>
      </w:pPr>
      <w:r w:rsidRPr="007B446A">
        <w:rPr>
          <w:rFonts w:ascii="Times New Roman" w:eastAsia="Times New Roman" w:hAnsi="Times New Roman" w:cs="Times New Roman"/>
          <w:color w:val="2C2D2E"/>
          <w:sz w:val="32"/>
          <w:szCs w:val="32"/>
          <w:lang w:eastAsia="ru-RU"/>
        </w:rPr>
        <w:t xml:space="preserve">         </w:t>
      </w:r>
    </w:p>
    <w:p w14:paraId="234C57D2" w14:textId="77777777" w:rsidR="007B446A" w:rsidRPr="007B446A" w:rsidRDefault="007B446A" w:rsidP="007B446A">
      <w:pPr>
        <w:spacing w:after="0" w:line="240" w:lineRule="auto"/>
        <w:rPr>
          <w:rFonts w:ascii="Times New Roman" w:eastAsia="Times New Roman" w:hAnsi="Times New Roman" w:cs="Times New Roman"/>
          <w:color w:val="2C2D2E"/>
          <w:sz w:val="32"/>
          <w:szCs w:val="32"/>
          <w:lang w:eastAsia="ru-RU"/>
        </w:rPr>
      </w:pPr>
    </w:p>
    <w:p w14:paraId="42D1E350" w14:textId="77777777" w:rsidR="007B446A" w:rsidRPr="007B446A" w:rsidRDefault="007B446A" w:rsidP="007B446A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color w:val="2C2D2E"/>
          <w:sz w:val="32"/>
          <w:szCs w:val="32"/>
          <w:lang w:eastAsia="ru-RU"/>
        </w:rPr>
      </w:pPr>
      <w:r w:rsidRPr="007B446A">
        <w:rPr>
          <w:rFonts w:ascii="Times New Roman" w:eastAsia="Times New Roman" w:hAnsi="Times New Roman" w:cs="Times New Roman"/>
          <w:color w:val="2C2D2E"/>
          <w:sz w:val="32"/>
          <w:szCs w:val="32"/>
          <w:lang w:eastAsia="ru-RU"/>
        </w:rPr>
        <w:tab/>
      </w:r>
    </w:p>
    <w:p w14:paraId="090A4D9B" w14:textId="77777777" w:rsidR="007B446A" w:rsidRPr="007B446A" w:rsidRDefault="007B446A" w:rsidP="007B44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32"/>
          <w:szCs w:val="32"/>
          <w:lang w:eastAsia="ru-RU"/>
        </w:rPr>
      </w:pPr>
    </w:p>
    <w:p w14:paraId="6B4FE91B" w14:textId="770314EC" w:rsidR="007B446A" w:rsidRPr="007B446A" w:rsidRDefault="007B446A" w:rsidP="007B44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32"/>
          <w:szCs w:val="32"/>
          <w:lang w:eastAsia="ru-RU"/>
        </w:rPr>
      </w:pPr>
      <w:r w:rsidRPr="007B446A">
        <w:rPr>
          <w:rFonts w:ascii="Times New Roman" w:eastAsia="Times New Roman" w:hAnsi="Times New Roman" w:cs="Times New Roman"/>
          <w:noProof/>
          <w:color w:val="2C2D2E"/>
          <w:sz w:val="32"/>
          <w:szCs w:val="32"/>
          <w:lang w:eastAsia="ru-RU"/>
        </w:rPr>
        <w:drawing>
          <wp:inline distT="0" distB="0" distL="0" distR="0" wp14:anchorId="68305A1D" wp14:editId="5C224C80">
            <wp:extent cx="6035040" cy="3140710"/>
            <wp:effectExtent l="0" t="0" r="3810" b="2540"/>
            <wp:docPr id="5" name="Диаграмма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14:paraId="73AE9AAE" w14:textId="77777777" w:rsidR="007B446A" w:rsidRPr="007B446A" w:rsidRDefault="007B446A" w:rsidP="007B44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32"/>
          <w:szCs w:val="32"/>
          <w:lang w:eastAsia="ru-RU"/>
        </w:rPr>
      </w:pPr>
    </w:p>
    <w:p w14:paraId="0C70F861" w14:textId="77777777" w:rsidR="007B446A" w:rsidRPr="007B446A" w:rsidRDefault="007B446A" w:rsidP="007B44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32"/>
          <w:szCs w:val="32"/>
          <w:lang w:eastAsia="ru-RU"/>
        </w:rPr>
      </w:pPr>
      <w:r w:rsidRPr="007B446A">
        <w:rPr>
          <w:rFonts w:ascii="Times New Roman" w:eastAsia="Times New Roman" w:hAnsi="Times New Roman" w:cs="Times New Roman"/>
          <w:color w:val="2C2D2E"/>
          <w:sz w:val="32"/>
          <w:szCs w:val="32"/>
          <w:lang w:eastAsia="ru-RU"/>
        </w:rPr>
        <w:t>В своих обращениях граждане поднимают следующие вопросы:</w:t>
      </w:r>
    </w:p>
    <w:p w14:paraId="64F55BC1" w14:textId="77777777" w:rsidR="007B446A" w:rsidRPr="007B446A" w:rsidRDefault="007B446A" w:rsidP="007B44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32"/>
          <w:szCs w:val="32"/>
          <w:lang w:eastAsia="ru-RU"/>
        </w:rPr>
      </w:pPr>
    </w:p>
    <w:p w14:paraId="33CDF5FF" w14:textId="77777777" w:rsidR="007B446A" w:rsidRPr="007B446A" w:rsidRDefault="007B446A" w:rsidP="007B44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32"/>
          <w:szCs w:val="32"/>
          <w:lang w:eastAsia="ru-RU"/>
        </w:rPr>
      </w:pPr>
    </w:p>
    <w:p w14:paraId="7F630D47" w14:textId="77777777" w:rsidR="007B446A" w:rsidRPr="007B446A" w:rsidRDefault="007B446A" w:rsidP="007B44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32"/>
          <w:szCs w:val="32"/>
          <w:lang w:eastAsia="ru-RU"/>
        </w:rPr>
      </w:pPr>
      <w:r w:rsidRPr="007B446A">
        <w:rPr>
          <w:rFonts w:ascii="Times New Roman" w:eastAsia="Times New Roman" w:hAnsi="Times New Roman" w:cs="Times New Roman"/>
          <w:color w:val="2C2D2E"/>
          <w:sz w:val="32"/>
          <w:szCs w:val="32"/>
          <w:lang w:eastAsia="ru-RU"/>
        </w:rPr>
        <w:t>- Государство, общество, политика</w:t>
      </w:r>
    </w:p>
    <w:p w14:paraId="16014E3D" w14:textId="77777777" w:rsidR="007B446A" w:rsidRPr="007B446A" w:rsidRDefault="007B446A" w:rsidP="007B44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32"/>
          <w:szCs w:val="32"/>
          <w:lang w:eastAsia="ru-RU"/>
        </w:rPr>
      </w:pPr>
      <w:r w:rsidRPr="007B446A">
        <w:rPr>
          <w:rFonts w:ascii="Times New Roman" w:eastAsia="Times New Roman" w:hAnsi="Times New Roman" w:cs="Times New Roman"/>
          <w:color w:val="2C2D2E"/>
          <w:sz w:val="32"/>
          <w:szCs w:val="32"/>
          <w:lang w:eastAsia="ru-RU"/>
        </w:rPr>
        <w:t>- поступило 3 обращения, что составило 11,54 %</w:t>
      </w:r>
    </w:p>
    <w:p w14:paraId="4B232DEF" w14:textId="77777777" w:rsidR="007B446A" w:rsidRPr="007B446A" w:rsidRDefault="007B446A" w:rsidP="007B44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32"/>
          <w:szCs w:val="32"/>
          <w:lang w:eastAsia="ru-RU"/>
        </w:rPr>
      </w:pPr>
      <w:r w:rsidRPr="007B446A">
        <w:rPr>
          <w:rFonts w:ascii="Times New Roman" w:eastAsia="Times New Roman" w:hAnsi="Times New Roman" w:cs="Times New Roman"/>
          <w:color w:val="2C2D2E"/>
          <w:sz w:val="32"/>
          <w:szCs w:val="32"/>
          <w:lang w:eastAsia="ru-RU"/>
        </w:rPr>
        <w:t xml:space="preserve">- Организация и финансовая поддержка волонтерского движения – 1 </w:t>
      </w:r>
    </w:p>
    <w:p w14:paraId="1FA6175F" w14:textId="77777777" w:rsidR="007B446A" w:rsidRPr="007B446A" w:rsidRDefault="007B446A" w:rsidP="007B44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32"/>
          <w:szCs w:val="32"/>
          <w:lang w:eastAsia="ru-RU"/>
        </w:rPr>
      </w:pPr>
      <w:r w:rsidRPr="007B446A">
        <w:rPr>
          <w:rFonts w:ascii="Times New Roman" w:eastAsia="Times New Roman" w:hAnsi="Times New Roman" w:cs="Times New Roman"/>
          <w:color w:val="2C2D2E"/>
          <w:sz w:val="32"/>
          <w:szCs w:val="32"/>
          <w:lang w:eastAsia="ru-RU"/>
        </w:rPr>
        <w:t>- Приватизация государственной и муниципальной собственности – 2</w:t>
      </w:r>
    </w:p>
    <w:p w14:paraId="41DB606B" w14:textId="77777777" w:rsidR="007B446A" w:rsidRPr="007B446A" w:rsidRDefault="007B446A" w:rsidP="007B44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32"/>
          <w:szCs w:val="32"/>
          <w:lang w:eastAsia="ru-RU"/>
        </w:rPr>
      </w:pPr>
    </w:p>
    <w:p w14:paraId="180EB899" w14:textId="77777777" w:rsidR="007B446A" w:rsidRPr="007B446A" w:rsidRDefault="007B446A" w:rsidP="007B44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32"/>
          <w:szCs w:val="32"/>
          <w:lang w:eastAsia="ru-RU"/>
        </w:rPr>
      </w:pPr>
      <w:r w:rsidRPr="007B446A">
        <w:rPr>
          <w:rFonts w:ascii="Times New Roman" w:eastAsia="Times New Roman" w:hAnsi="Times New Roman" w:cs="Times New Roman"/>
          <w:color w:val="2C2D2E"/>
          <w:sz w:val="32"/>
          <w:szCs w:val="32"/>
          <w:lang w:eastAsia="ru-RU"/>
        </w:rPr>
        <w:t>- Социальная сфера</w:t>
      </w:r>
    </w:p>
    <w:p w14:paraId="07CC8340" w14:textId="77777777" w:rsidR="007B446A" w:rsidRPr="007B446A" w:rsidRDefault="007B446A" w:rsidP="007B44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32"/>
          <w:szCs w:val="32"/>
          <w:lang w:eastAsia="ru-RU"/>
        </w:rPr>
      </w:pPr>
      <w:r w:rsidRPr="007B446A">
        <w:rPr>
          <w:rFonts w:ascii="Times New Roman" w:eastAsia="Times New Roman" w:hAnsi="Times New Roman" w:cs="Times New Roman"/>
          <w:color w:val="2C2D2E"/>
          <w:sz w:val="32"/>
          <w:szCs w:val="32"/>
          <w:lang w:eastAsia="ru-RU"/>
        </w:rPr>
        <w:t>- поступило 2 обращения, что составило 7,69 %</w:t>
      </w:r>
    </w:p>
    <w:p w14:paraId="4BD3F488" w14:textId="77777777" w:rsidR="007B446A" w:rsidRPr="007B446A" w:rsidRDefault="007B446A" w:rsidP="007B44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32"/>
          <w:szCs w:val="32"/>
          <w:lang w:eastAsia="ru-RU"/>
        </w:rPr>
      </w:pPr>
      <w:r w:rsidRPr="007B446A">
        <w:rPr>
          <w:rFonts w:ascii="Times New Roman" w:eastAsia="Times New Roman" w:hAnsi="Times New Roman" w:cs="Times New Roman"/>
          <w:color w:val="2C2D2E"/>
          <w:sz w:val="32"/>
          <w:szCs w:val="32"/>
          <w:lang w:eastAsia="ru-RU"/>
        </w:rPr>
        <w:t xml:space="preserve"> – Проведение общественных мероприятий – 1 </w:t>
      </w:r>
    </w:p>
    <w:p w14:paraId="1D58EDC9" w14:textId="77777777" w:rsidR="007B446A" w:rsidRPr="007B446A" w:rsidRDefault="007B446A" w:rsidP="007B44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32"/>
          <w:szCs w:val="32"/>
          <w:lang w:eastAsia="ru-RU"/>
        </w:rPr>
      </w:pPr>
      <w:r w:rsidRPr="007B446A">
        <w:rPr>
          <w:rFonts w:ascii="Times New Roman" w:eastAsia="Times New Roman" w:hAnsi="Times New Roman" w:cs="Times New Roman"/>
          <w:color w:val="2C2D2E"/>
          <w:sz w:val="32"/>
          <w:szCs w:val="32"/>
          <w:lang w:eastAsia="ru-RU"/>
        </w:rPr>
        <w:lastRenderedPageBreak/>
        <w:t>- Трудоустройство. Безработица. Органы службы занятости. Государственные услуги в области содействия занятости населения – 1</w:t>
      </w:r>
    </w:p>
    <w:p w14:paraId="77A6EC77" w14:textId="77777777" w:rsidR="007B446A" w:rsidRPr="007B446A" w:rsidRDefault="007B446A" w:rsidP="007B44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32"/>
          <w:szCs w:val="32"/>
          <w:lang w:eastAsia="ru-RU"/>
        </w:rPr>
      </w:pPr>
    </w:p>
    <w:p w14:paraId="59CA9720" w14:textId="77777777" w:rsidR="007B446A" w:rsidRPr="007B446A" w:rsidRDefault="007B446A" w:rsidP="007B44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32"/>
          <w:szCs w:val="32"/>
          <w:lang w:eastAsia="ru-RU"/>
        </w:rPr>
      </w:pPr>
      <w:r w:rsidRPr="007B446A">
        <w:rPr>
          <w:rFonts w:ascii="Times New Roman" w:eastAsia="Times New Roman" w:hAnsi="Times New Roman" w:cs="Times New Roman"/>
          <w:color w:val="2C2D2E"/>
          <w:sz w:val="32"/>
          <w:szCs w:val="32"/>
          <w:lang w:eastAsia="ru-RU"/>
        </w:rPr>
        <w:t>- Экономика</w:t>
      </w:r>
    </w:p>
    <w:p w14:paraId="4C14973E" w14:textId="77777777" w:rsidR="007B446A" w:rsidRPr="007B446A" w:rsidRDefault="007B446A" w:rsidP="007B44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32"/>
          <w:szCs w:val="32"/>
          <w:lang w:eastAsia="ru-RU"/>
        </w:rPr>
      </w:pPr>
      <w:r w:rsidRPr="007B446A">
        <w:rPr>
          <w:rFonts w:ascii="Times New Roman" w:eastAsia="Times New Roman" w:hAnsi="Times New Roman" w:cs="Times New Roman"/>
          <w:color w:val="2C2D2E"/>
          <w:sz w:val="32"/>
          <w:szCs w:val="32"/>
          <w:lang w:eastAsia="ru-RU"/>
        </w:rPr>
        <w:t>– поступило 11 обращений, что составило 42,31 %.</w:t>
      </w:r>
    </w:p>
    <w:p w14:paraId="4CFAFF96" w14:textId="77777777" w:rsidR="007B446A" w:rsidRPr="007B446A" w:rsidRDefault="007B446A" w:rsidP="007B44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32"/>
          <w:szCs w:val="32"/>
          <w:lang w:eastAsia="ru-RU"/>
        </w:rPr>
      </w:pPr>
      <w:r w:rsidRPr="007B446A">
        <w:rPr>
          <w:rFonts w:ascii="Times New Roman" w:eastAsia="Times New Roman" w:hAnsi="Times New Roman" w:cs="Times New Roman"/>
          <w:color w:val="2C2D2E"/>
          <w:sz w:val="32"/>
          <w:szCs w:val="32"/>
          <w:lang w:eastAsia="ru-RU"/>
        </w:rPr>
        <w:t xml:space="preserve"> - Выделение земельных участков для индивидуального жилищного строительства – 6. </w:t>
      </w:r>
    </w:p>
    <w:p w14:paraId="542C0411" w14:textId="77777777" w:rsidR="007B446A" w:rsidRPr="007B446A" w:rsidRDefault="007B446A" w:rsidP="007B44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32"/>
          <w:szCs w:val="32"/>
          <w:lang w:eastAsia="ru-RU"/>
        </w:rPr>
      </w:pPr>
      <w:r w:rsidRPr="007B446A">
        <w:rPr>
          <w:rFonts w:ascii="Times New Roman" w:eastAsia="Times New Roman" w:hAnsi="Times New Roman" w:cs="Times New Roman"/>
          <w:color w:val="2C2D2E"/>
          <w:sz w:val="32"/>
          <w:szCs w:val="32"/>
          <w:lang w:eastAsia="ru-RU"/>
        </w:rPr>
        <w:t>- Уборка снега, опавших листьев, мусора и посторонних предметов – 1.</w:t>
      </w:r>
    </w:p>
    <w:p w14:paraId="37A4F391" w14:textId="77777777" w:rsidR="007B446A" w:rsidRPr="007B446A" w:rsidRDefault="007B446A" w:rsidP="007B44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32"/>
          <w:szCs w:val="32"/>
          <w:lang w:eastAsia="ru-RU"/>
        </w:rPr>
      </w:pPr>
      <w:r w:rsidRPr="007B446A">
        <w:rPr>
          <w:rFonts w:ascii="Times New Roman" w:eastAsia="Times New Roman" w:hAnsi="Times New Roman" w:cs="Times New Roman"/>
          <w:color w:val="2C2D2E"/>
          <w:sz w:val="32"/>
          <w:szCs w:val="32"/>
          <w:lang w:eastAsia="ru-RU"/>
        </w:rPr>
        <w:t xml:space="preserve">- Транспортное обслуживание населения, пассажирские перевозки – 1 </w:t>
      </w:r>
    </w:p>
    <w:p w14:paraId="4E20D106" w14:textId="77777777" w:rsidR="007B446A" w:rsidRPr="007B446A" w:rsidRDefault="007B446A" w:rsidP="007B44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32"/>
          <w:szCs w:val="32"/>
          <w:lang w:eastAsia="ru-RU"/>
        </w:rPr>
      </w:pPr>
      <w:r w:rsidRPr="007B446A">
        <w:rPr>
          <w:rFonts w:ascii="Times New Roman" w:eastAsia="Times New Roman" w:hAnsi="Times New Roman" w:cs="Times New Roman"/>
          <w:color w:val="2C2D2E"/>
          <w:sz w:val="32"/>
          <w:szCs w:val="32"/>
          <w:lang w:eastAsia="ru-RU"/>
        </w:rPr>
        <w:t xml:space="preserve">- Прохождение разрешительных процедур на капитальное строительство – 1 </w:t>
      </w:r>
    </w:p>
    <w:p w14:paraId="5BFFBABB" w14:textId="77777777" w:rsidR="007B446A" w:rsidRPr="007B446A" w:rsidRDefault="007B446A" w:rsidP="007B44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32"/>
          <w:szCs w:val="32"/>
          <w:lang w:eastAsia="ru-RU"/>
        </w:rPr>
      </w:pPr>
      <w:r w:rsidRPr="007B446A">
        <w:rPr>
          <w:rFonts w:ascii="Times New Roman" w:eastAsia="Times New Roman" w:hAnsi="Times New Roman" w:cs="Times New Roman"/>
          <w:color w:val="2C2D2E"/>
          <w:sz w:val="32"/>
          <w:szCs w:val="32"/>
          <w:lang w:eastAsia="ru-RU"/>
        </w:rPr>
        <w:t xml:space="preserve">- Образование земельных участков (образование, раздел, выдел, объединение земельных участков). Возникновение прав на землю – 1 </w:t>
      </w:r>
    </w:p>
    <w:p w14:paraId="7CAB72D1" w14:textId="77777777" w:rsidR="007B446A" w:rsidRPr="007B446A" w:rsidRDefault="007B446A" w:rsidP="007B44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32"/>
          <w:szCs w:val="32"/>
          <w:lang w:eastAsia="ru-RU"/>
        </w:rPr>
      </w:pPr>
      <w:r w:rsidRPr="007B446A">
        <w:rPr>
          <w:rFonts w:ascii="Times New Roman" w:eastAsia="Times New Roman" w:hAnsi="Times New Roman" w:cs="Times New Roman"/>
          <w:color w:val="2C2D2E"/>
          <w:sz w:val="32"/>
          <w:szCs w:val="32"/>
          <w:lang w:eastAsia="ru-RU"/>
        </w:rPr>
        <w:t>- Благоустройство и ремонт подъездных дорог, в том числе тротуаров – 1</w:t>
      </w:r>
    </w:p>
    <w:p w14:paraId="5860C8CA" w14:textId="77777777" w:rsidR="007B446A" w:rsidRPr="007B446A" w:rsidRDefault="007B446A" w:rsidP="007B44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32"/>
          <w:szCs w:val="32"/>
          <w:lang w:eastAsia="ru-RU"/>
        </w:rPr>
      </w:pPr>
    </w:p>
    <w:p w14:paraId="1403D9CF" w14:textId="77777777" w:rsidR="007B446A" w:rsidRPr="007B446A" w:rsidRDefault="007B446A" w:rsidP="007B44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32"/>
          <w:szCs w:val="32"/>
          <w:lang w:eastAsia="ru-RU"/>
        </w:rPr>
      </w:pPr>
      <w:r w:rsidRPr="007B446A">
        <w:rPr>
          <w:rFonts w:ascii="Times New Roman" w:eastAsia="Times New Roman" w:hAnsi="Times New Roman" w:cs="Times New Roman"/>
          <w:color w:val="2C2D2E"/>
          <w:sz w:val="32"/>
          <w:szCs w:val="32"/>
          <w:lang w:eastAsia="ru-RU"/>
        </w:rPr>
        <w:t>- Оборона, безопасность, законность</w:t>
      </w:r>
    </w:p>
    <w:p w14:paraId="72C7874E" w14:textId="77777777" w:rsidR="007B446A" w:rsidRPr="007B446A" w:rsidRDefault="007B446A" w:rsidP="007B44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32"/>
          <w:szCs w:val="32"/>
          <w:lang w:eastAsia="ru-RU"/>
        </w:rPr>
      </w:pPr>
      <w:r w:rsidRPr="007B446A">
        <w:rPr>
          <w:rFonts w:ascii="Times New Roman" w:eastAsia="Times New Roman" w:hAnsi="Times New Roman" w:cs="Times New Roman"/>
          <w:color w:val="2C2D2E"/>
          <w:sz w:val="32"/>
          <w:szCs w:val="32"/>
          <w:lang w:eastAsia="ru-RU"/>
        </w:rPr>
        <w:t>- поступило – 0 обращений.</w:t>
      </w:r>
    </w:p>
    <w:p w14:paraId="6B9EA283" w14:textId="77777777" w:rsidR="007B446A" w:rsidRPr="007B446A" w:rsidRDefault="007B446A" w:rsidP="007B44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32"/>
          <w:szCs w:val="32"/>
          <w:lang w:eastAsia="ru-RU"/>
        </w:rPr>
      </w:pPr>
    </w:p>
    <w:p w14:paraId="3FCD5A13" w14:textId="77777777" w:rsidR="007B446A" w:rsidRPr="007B446A" w:rsidRDefault="007B446A" w:rsidP="007B44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32"/>
          <w:szCs w:val="32"/>
          <w:lang w:eastAsia="ru-RU"/>
        </w:rPr>
      </w:pPr>
      <w:r w:rsidRPr="007B446A">
        <w:rPr>
          <w:rFonts w:ascii="Times New Roman" w:eastAsia="Times New Roman" w:hAnsi="Times New Roman" w:cs="Times New Roman"/>
          <w:color w:val="2C2D2E"/>
          <w:sz w:val="32"/>
          <w:szCs w:val="32"/>
          <w:lang w:eastAsia="ru-RU"/>
        </w:rPr>
        <w:t>– Жилищно-коммунальная сфера</w:t>
      </w:r>
    </w:p>
    <w:p w14:paraId="440566B1" w14:textId="77777777" w:rsidR="007B446A" w:rsidRPr="007B446A" w:rsidRDefault="007B446A" w:rsidP="007B446A">
      <w:pPr>
        <w:spacing w:after="0" w:line="240" w:lineRule="auto"/>
        <w:ind w:left="15" w:firstLine="694"/>
        <w:jc w:val="both"/>
        <w:rPr>
          <w:rFonts w:ascii="Times New Roman" w:eastAsia="Times New Roman" w:hAnsi="Times New Roman" w:cs="Times New Roman"/>
          <w:color w:val="2C2D2E"/>
          <w:sz w:val="32"/>
          <w:szCs w:val="32"/>
          <w:lang w:eastAsia="ru-RU"/>
        </w:rPr>
      </w:pPr>
      <w:r w:rsidRPr="007B446A">
        <w:rPr>
          <w:rFonts w:ascii="Times New Roman" w:eastAsia="Times New Roman" w:hAnsi="Times New Roman" w:cs="Times New Roman"/>
          <w:color w:val="2C2D2E"/>
          <w:sz w:val="32"/>
          <w:szCs w:val="32"/>
          <w:lang w:eastAsia="ru-RU"/>
        </w:rPr>
        <w:t>- поступило 10 обращений, что составило 38,46 %</w:t>
      </w:r>
    </w:p>
    <w:p w14:paraId="1E415B56" w14:textId="77777777" w:rsidR="007B446A" w:rsidRPr="007B446A" w:rsidRDefault="007B446A" w:rsidP="007B446A">
      <w:pPr>
        <w:spacing w:after="0" w:line="240" w:lineRule="auto"/>
        <w:ind w:left="15" w:firstLine="694"/>
        <w:jc w:val="both"/>
        <w:rPr>
          <w:rFonts w:ascii="Times New Roman" w:eastAsia="Times New Roman" w:hAnsi="Times New Roman" w:cs="Times New Roman"/>
          <w:color w:val="2C2D2E"/>
          <w:sz w:val="32"/>
          <w:szCs w:val="32"/>
          <w:lang w:eastAsia="ru-RU"/>
        </w:rPr>
      </w:pPr>
      <w:r w:rsidRPr="007B446A">
        <w:rPr>
          <w:rFonts w:ascii="Times New Roman" w:eastAsia="Times New Roman" w:hAnsi="Times New Roman" w:cs="Times New Roman"/>
          <w:color w:val="2C2D2E"/>
          <w:sz w:val="32"/>
          <w:szCs w:val="32"/>
          <w:lang w:eastAsia="ru-RU"/>
        </w:rPr>
        <w:t xml:space="preserve">- Подключение индивидуальных жилых домов к централизованным сетям водо-, тепло - газо-, электроснабжения и водоотведения – 4 </w:t>
      </w:r>
    </w:p>
    <w:p w14:paraId="4C59AD36" w14:textId="77777777" w:rsidR="007B446A" w:rsidRPr="007B446A" w:rsidRDefault="007B446A" w:rsidP="007B446A">
      <w:pPr>
        <w:spacing w:after="0" w:line="240" w:lineRule="auto"/>
        <w:ind w:left="15" w:firstLine="694"/>
        <w:jc w:val="both"/>
        <w:rPr>
          <w:rFonts w:ascii="Times New Roman" w:eastAsia="Times New Roman" w:hAnsi="Times New Roman" w:cs="Times New Roman"/>
          <w:color w:val="2C2D2E"/>
          <w:sz w:val="32"/>
          <w:szCs w:val="32"/>
          <w:lang w:eastAsia="ru-RU"/>
        </w:rPr>
      </w:pPr>
      <w:r w:rsidRPr="007B446A">
        <w:rPr>
          <w:rFonts w:ascii="Times New Roman" w:eastAsia="Times New Roman" w:hAnsi="Times New Roman" w:cs="Times New Roman"/>
          <w:color w:val="2C2D2E"/>
          <w:sz w:val="32"/>
          <w:szCs w:val="32"/>
          <w:lang w:eastAsia="ru-RU"/>
        </w:rPr>
        <w:t xml:space="preserve">- Содержание общего имущества (канализация, вентиляция, кровля, ограждающие конструкции, инженерное оборудование, места общего пользования, придомовая территория) – 3 </w:t>
      </w:r>
    </w:p>
    <w:p w14:paraId="2756C896" w14:textId="77777777" w:rsidR="007B446A" w:rsidRPr="007B446A" w:rsidRDefault="007B446A" w:rsidP="007B446A">
      <w:pPr>
        <w:spacing w:after="0" w:line="240" w:lineRule="auto"/>
        <w:ind w:left="15" w:firstLine="694"/>
        <w:jc w:val="both"/>
        <w:rPr>
          <w:rFonts w:ascii="Times New Roman" w:eastAsia="Times New Roman" w:hAnsi="Times New Roman" w:cs="Times New Roman"/>
          <w:color w:val="2C2D2E"/>
          <w:sz w:val="32"/>
          <w:szCs w:val="32"/>
          <w:lang w:eastAsia="ru-RU"/>
        </w:rPr>
      </w:pPr>
      <w:r w:rsidRPr="007B446A">
        <w:rPr>
          <w:rFonts w:ascii="Times New Roman" w:eastAsia="Times New Roman" w:hAnsi="Times New Roman" w:cs="Times New Roman"/>
          <w:color w:val="2C2D2E"/>
          <w:sz w:val="32"/>
          <w:szCs w:val="32"/>
          <w:lang w:eastAsia="ru-RU"/>
        </w:rPr>
        <w:t xml:space="preserve">- Перебои в теплоснабжении – 1 </w:t>
      </w:r>
    </w:p>
    <w:p w14:paraId="4759DF69" w14:textId="77777777" w:rsidR="007B446A" w:rsidRPr="007B446A" w:rsidRDefault="007B446A" w:rsidP="007B446A">
      <w:pPr>
        <w:spacing w:after="0" w:line="240" w:lineRule="auto"/>
        <w:ind w:left="15" w:firstLine="694"/>
        <w:jc w:val="both"/>
        <w:rPr>
          <w:rFonts w:ascii="Times New Roman" w:eastAsia="Times New Roman" w:hAnsi="Times New Roman" w:cs="Times New Roman"/>
          <w:color w:val="2C2D2E"/>
          <w:sz w:val="32"/>
          <w:szCs w:val="32"/>
          <w:lang w:eastAsia="ru-RU"/>
        </w:rPr>
      </w:pPr>
      <w:r w:rsidRPr="007B446A">
        <w:rPr>
          <w:rFonts w:ascii="Times New Roman" w:eastAsia="Times New Roman" w:hAnsi="Times New Roman" w:cs="Times New Roman"/>
          <w:color w:val="2C2D2E"/>
          <w:sz w:val="32"/>
          <w:szCs w:val="32"/>
          <w:lang w:eastAsia="ru-RU"/>
        </w:rPr>
        <w:t xml:space="preserve">- Обращение с твердыми коммунальными отходами – 1 </w:t>
      </w:r>
    </w:p>
    <w:p w14:paraId="5DDC8C78" w14:textId="77777777" w:rsidR="007B446A" w:rsidRPr="007B446A" w:rsidRDefault="007B446A" w:rsidP="007B446A">
      <w:pPr>
        <w:spacing w:after="0" w:line="240" w:lineRule="auto"/>
        <w:ind w:left="15" w:firstLine="694"/>
        <w:jc w:val="both"/>
        <w:rPr>
          <w:rFonts w:ascii="Times New Roman" w:eastAsia="Times New Roman" w:hAnsi="Times New Roman" w:cs="Times New Roman"/>
          <w:color w:val="2C2D2E"/>
          <w:sz w:val="32"/>
          <w:szCs w:val="32"/>
          <w:lang w:eastAsia="ru-RU"/>
        </w:rPr>
      </w:pPr>
      <w:r w:rsidRPr="007B446A">
        <w:rPr>
          <w:rFonts w:ascii="Times New Roman" w:eastAsia="Times New Roman" w:hAnsi="Times New Roman" w:cs="Times New Roman"/>
          <w:color w:val="2C2D2E"/>
          <w:sz w:val="32"/>
          <w:szCs w:val="32"/>
          <w:lang w:eastAsia="ru-RU"/>
        </w:rPr>
        <w:t xml:space="preserve">- Подключение индивидуальных жилых домов к централизованным сетям водо-, тепло - газо-, электроснабжения и водоотведения – 1 </w:t>
      </w:r>
    </w:p>
    <w:p w14:paraId="7105C2D0" w14:textId="77777777" w:rsidR="007B446A" w:rsidRPr="007B446A" w:rsidRDefault="007B446A" w:rsidP="007B446A">
      <w:pPr>
        <w:spacing w:after="0" w:line="240" w:lineRule="auto"/>
        <w:ind w:left="15" w:firstLine="6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9718A1" w14:textId="312BE53B" w:rsidR="00573760" w:rsidRPr="00DB4601" w:rsidRDefault="00971D78" w:rsidP="00DB46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C2D2E"/>
          <w:sz w:val="32"/>
          <w:szCs w:val="32"/>
          <w:lang w:eastAsia="ru-RU"/>
        </w:rPr>
      </w:pPr>
      <w:r w:rsidRPr="00971D78">
        <w:rPr>
          <w:rFonts w:ascii="Times New Roman" w:eastAsia="Times New Roman" w:hAnsi="Times New Roman" w:cs="Times New Roman"/>
          <w:color w:val="2C2D2E"/>
          <w:sz w:val="32"/>
          <w:szCs w:val="32"/>
          <w:lang w:eastAsia="ru-RU"/>
        </w:rPr>
        <w:t>С целью совершенствования форм и методов работы с обращениями</w:t>
      </w:r>
      <w:r>
        <w:rPr>
          <w:rFonts w:ascii="Times New Roman" w:eastAsia="Times New Roman" w:hAnsi="Times New Roman" w:cs="Times New Roman"/>
          <w:color w:val="2C2D2E"/>
          <w:sz w:val="32"/>
          <w:szCs w:val="32"/>
          <w:lang w:eastAsia="ru-RU"/>
        </w:rPr>
        <w:t xml:space="preserve"> </w:t>
      </w:r>
      <w:r w:rsidRPr="00971D78">
        <w:rPr>
          <w:rFonts w:ascii="Times New Roman" w:eastAsia="Times New Roman" w:hAnsi="Times New Roman" w:cs="Times New Roman"/>
          <w:color w:val="2C2D2E"/>
          <w:sz w:val="32"/>
          <w:szCs w:val="32"/>
          <w:lang w:eastAsia="ru-RU"/>
        </w:rPr>
        <w:t>граждан, качественного нового и оперативного анализа обращений</w:t>
      </w:r>
      <w:r>
        <w:rPr>
          <w:rFonts w:ascii="Times New Roman" w:eastAsia="Times New Roman" w:hAnsi="Times New Roman" w:cs="Times New Roman"/>
          <w:color w:val="2C2D2E"/>
          <w:sz w:val="32"/>
          <w:szCs w:val="32"/>
          <w:lang w:eastAsia="ru-RU"/>
        </w:rPr>
        <w:t xml:space="preserve"> </w:t>
      </w:r>
      <w:r w:rsidRPr="00971D78">
        <w:rPr>
          <w:rFonts w:ascii="Times New Roman" w:eastAsia="Times New Roman" w:hAnsi="Times New Roman" w:cs="Times New Roman"/>
          <w:color w:val="2C2D2E"/>
          <w:sz w:val="32"/>
          <w:szCs w:val="32"/>
          <w:lang w:eastAsia="ru-RU"/>
        </w:rPr>
        <w:t>администрации Чернолучинского городского поселения использует программу</w:t>
      </w:r>
      <w:r>
        <w:rPr>
          <w:rFonts w:ascii="Times New Roman" w:eastAsia="Times New Roman" w:hAnsi="Times New Roman" w:cs="Times New Roman"/>
          <w:color w:val="2C2D2E"/>
          <w:sz w:val="32"/>
          <w:szCs w:val="32"/>
          <w:lang w:eastAsia="ru-RU"/>
        </w:rPr>
        <w:t xml:space="preserve"> </w:t>
      </w:r>
      <w:r w:rsidRPr="00971D78">
        <w:rPr>
          <w:rFonts w:ascii="Times New Roman" w:eastAsia="Times New Roman" w:hAnsi="Times New Roman" w:cs="Times New Roman"/>
          <w:color w:val="2C2D2E"/>
          <w:sz w:val="32"/>
          <w:szCs w:val="32"/>
          <w:lang w:eastAsia="ru-RU"/>
        </w:rPr>
        <w:t>ЕСЭД</w:t>
      </w:r>
      <w:r w:rsidR="007B446A">
        <w:rPr>
          <w:rFonts w:ascii="Times New Roman" w:eastAsia="Times New Roman" w:hAnsi="Times New Roman" w:cs="Times New Roman"/>
          <w:color w:val="2C2D2E"/>
          <w:sz w:val="32"/>
          <w:szCs w:val="32"/>
          <w:lang w:eastAsia="ru-RU"/>
        </w:rPr>
        <w:t>О Омской области «</w:t>
      </w:r>
      <w:proofErr w:type="spellStart"/>
      <w:r w:rsidR="007B446A">
        <w:rPr>
          <w:rFonts w:ascii="Times New Roman" w:eastAsia="Times New Roman" w:hAnsi="Times New Roman" w:cs="Times New Roman"/>
          <w:color w:val="2C2D2E"/>
          <w:sz w:val="32"/>
          <w:szCs w:val="32"/>
          <w:lang w:eastAsia="ru-RU"/>
        </w:rPr>
        <w:t>Directum</w:t>
      </w:r>
      <w:proofErr w:type="spellEnd"/>
      <w:r w:rsidR="007B446A">
        <w:rPr>
          <w:rFonts w:ascii="Times New Roman" w:eastAsia="Times New Roman" w:hAnsi="Times New Roman" w:cs="Times New Roman"/>
          <w:color w:val="2C2D2E"/>
          <w:sz w:val="32"/>
          <w:szCs w:val="32"/>
          <w:lang w:eastAsia="ru-RU"/>
        </w:rPr>
        <w:t xml:space="preserve"> RX».</w:t>
      </w:r>
    </w:p>
    <w:p w14:paraId="7E962F05" w14:textId="41D9E199" w:rsidR="00620BE9" w:rsidRDefault="00620BE9" w:rsidP="00C9287C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508608D7" w14:textId="410DF992" w:rsidR="00620BE9" w:rsidRDefault="00620BE9" w:rsidP="00C9287C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50B09C50" w14:textId="77777777" w:rsidR="00620BE9" w:rsidRDefault="00744F50" w:rsidP="00DB46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97D3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Главным финансовым инструментом для достижения стабильности социально-экономического развития поселения и показателей эффективности безусловно, служит бюджет. </w:t>
      </w:r>
    </w:p>
    <w:p w14:paraId="1C25FDD8" w14:textId="4983646E" w:rsidR="00B84298" w:rsidRPr="00697D36" w:rsidRDefault="00713193" w:rsidP="00DB4601">
      <w:pPr>
        <w:shd w:val="clear" w:color="auto" w:fill="FFFFFF"/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97D3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Ответственный за это </w:t>
      </w:r>
      <w:proofErr w:type="gramStart"/>
      <w:r w:rsidRPr="00697D36">
        <w:rPr>
          <w:rFonts w:ascii="Times New Roman" w:eastAsia="Times New Roman" w:hAnsi="Times New Roman" w:cs="Times New Roman"/>
          <w:sz w:val="32"/>
          <w:szCs w:val="32"/>
          <w:lang w:eastAsia="ru-RU"/>
        </w:rPr>
        <w:t>направление  работы</w:t>
      </w:r>
      <w:proofErr w:type="gramEnd"/>
      <w:r w:rsidRPr="00697D3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- </w:t>
      </w:r>
      <w:r w:rsidRPr="00697D36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главный бухгалтер Мазурок Ася Ивановна</w:t>
      </w:r>
    </w:p>
    <w:p w14:paraId="142FABC6" w14:textId="522AB6A0" w:rsidR="00744F50" w:rsidRPr="0084101A" w:rsidRDefault="00744F50" w:rsidP="00C928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4101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Формирование, утверждение и контроль исполнения бюджета осуществляется исходя из налоговых доходов поселения, определенных законодательством </w:t>
      </w:r>
      <w:r w:rsidR="00B84298" w:rsidRPr="0084101A">
        <w:rPr>
          <w:rFonts w:ascii="Times New Roman" w:eastAsia="Times New Roman" w:hAnsi="Times New Roman" w:cs="Times New Roman"/>
          <w:sz w:val="32"/>
          <w:szCs w:val="32"/>
          <w:lang w:eastAsia="ru-RU"/>
        </w:rPr>
        <w:t>Российской Федерации.</w:t>
      </w:r>
    </w:p>
    <w:p w14:paraId="75AC5D7C" w14:textId="128CEEE9" w:rsidR="00776EC9" w:rsidRPr="00776EC9" w:rsidRDefault="00776EC9" w:rsidP="00776E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776EC9">
        <w:rPr>
          <w:rFonts w:ascii="Times New Roman" w:hAnsi="Times New Roman" w:cs="Times New Roman"/>
          <w:sz w:val="32"/>
          <w:szCs w:val="32"/>
        </w:rPr>
        <w:t>Доходная часть бюджета за 2024 год составила 27</w:t>
      </w:r>
      <w:proofErr w:type="gramStart"/>
      <w:r w:rsidR="0084101A">
        <w:rPr>
          <w:rFonts w:ascii="Times New Roman" w:hAnsi="Times New Roman" w:cs="Times New Roman"/>
          <w:sz w:val="32"/>
          <w:szCs w:val="32"/>
        </w:rPr>
        <w:t xml:space="preserve">миллионов </w:t>
      </w:r>
      <w:r w:rsidRPr="00776EC9">
        <w:rPr>
          <w:rFonts w:ascii="Times New Roman" w:hAnsi="Times New Roman" w:cs="Times New Roman"/>
          <w:sz w:val="32"/>
          <w:szCs w:val="32"/>
        </w:rPr>
        <w:t> 451</w:t>
      </w:r>
      <w:proofErr w:type="gramEnd"/>
      <w:r w:rsidRPr="00776EC9">
        <w:rPr>
          <w:rFonts w:ascii="Times New Roman" w:hAnsi="Times New Roman" w:cs="Times New Roman"/>
          <w:sz w:val="32"/>
          <w:szCs w:val="32"/>
        </w:rPr>
        <w:t> </w:t>
      </w:r>
      <w:r w:rsidR="0084101A">
        <w:rPr>
          <w:rFonts w:ascii="Times New Roman" w:hAnsi="Times New Roman" w:cs="Times New Roman"/>
          <w:sz w:val="32"/>
          <w:szCs w:val="32"/>
        </w:rPr>
        <w:t xml:space="preserve">тысяч </w:t>
      </w:r>
      <w:r w:rsidRPr="00776EC9">
        <w:rPr>
          <w:rFonts w:ascii="Times New Roman" w:hAnsi="Times New Roman" w:cs="Times New Roman"/>
          <w:sz w:val="32"/>
          <w:szCs w:val="32"/>
        </w:rPr>
        <w:t>346,89 рублей, в т.ч.:</w:t>
      </w:r>
    </w:p>
    <w:p w14:paraId="708B6644" w14:textId="5F9F7739" w:rsidR="00776EC9" w:rsidRPr="00776EC9" w:rsidRDefault="00776EC9" w:rsidP="00776E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776EC9">
        <w:rPr>
          <w:rFonts w:ascii="Times New Roman" w:hAnsi="Times New Roman" w:cs="Times New Roman"/>
          <w:sz w:val="32"/>
          <w:szCs w:val="32"/>
        </w:rPr>
        <w:t>собственные доходы 17</w:t>
      </w:r>
      <w:r w:rsidR="0084101A">
        <w:rPr>
          <w:rFonts w:ascii="Times New Roman" w:hAnsi="Times New Roman" w:cs="Times New Roman"/>
          <w:sz w:val="32"/>
          <w:szCs w:val="32"/>
        </w:rPr>
        <w:t>миллионов</w:t>
      </w:r>
      <w:r w:rsidRPr="00776EC9">
        <w:rPr>
          <w:rFonts w:ascii="Times New Roman" w:hAnsi="Times New Roman" w:cs="Times New Roman"/>
          <w:sz w:val="32"/>
          <w:szCs w:val="32"/>
        </w:rPr>
        <w:t> 432</w:t>
      </w:r>
      <w:proofErr w:type="gramStart"/>
      <w:r w:rsidR="0084101A">
        <w:rPr>
          <w:rFonts w:ascii="Times New Roman" w:hAnsi="Times New Roman" w:cs="Times New Roman"/>
          <w:sz w:val="32"/>
          <w:szCs w:val="32"/>
        </w:rPr>
        <w:t xml:space="preserve">тысяч </w:t>
      </w:r>
      <w:r w:rsidRPr="00776EC9">
        <w:rPr>
          <w:rFonts w:ascii="Times New Roman" w:hAnsi="Times New Roman" w:cs="Times New Roman"/>
          <w:sz w:val="32"/>
          <w:szCs w:val="32"/>
        </w:rPr>
        <w:t> 855</w:t>
      </w:r>
      <w:proofErr w:type="gramEnd"/>
      <w:r w:rsidRPr="00776EC9">
        <w:rPr>
          <w:rFonts w:ascii="Times New Roman" w:hAnsi="Times New Roman" w:cs="Times New Roman"/>
          <w:sz w:val="32"/>
          <w:szCs w:val="32"/>
        </w:rPr>
        <w:t>,59 руб.</w:t>
      </w:r>
    </w:p>
    <w:p w14:paraId="2EDF213C" w14:textId="2F2EDD0B" w:rsidR="00776EC9" w:rsidRPr="00776EC9" w:rsidRDefault="00776EC9" w:rsidP="00776E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776EC9">
        <w:rPr>
          <w:rFonts w:ascii="Times New Roman" w:hAnsi="Times New Roman" w:cs="Times New Roman"/>
          <w:sz w:val="32"/>
          <w:szCs w:val="32"/>
        </w:rPr>
        <w:t>безвозмездные поступления: 10 </w:t>
      </w:r>
      <w:r w:rsidR="0084101A">
        <w:rPr>
          <w:rFonts w:ascii="Times New Roman" w:hAnsi="Times New Roman" w:cs="Times New Roman"/>
          <w:sz w:val="32"/>
          <w:szCs w:val="32"/>
        </w:rPr>
        <w:t xml:space="preserve">миллионов </w:t>
      </w:r>
      <w:r w:rsidRPr="00776EC9">
        <w:rPr>
          <w:rFonts w:ascii="Times New Roman" w:hAnsi="Times New Roman" w:cs="Times New Roman"/>
          <w:sz w:val="32"/>
          <w:szCs w:val="32"/>
        </w:rPr>
        <w:t>018</w:t>
      </w:r>
      <w:r w:rsidR="0084101A">
        <w:rPr>
          <w:rFonts w:ascii="Times New Roman" w:hAnsi="Times New Roman" w:cs="Times New Roman"/>
          <w:sz w:val="32"/>
          <w:szCs w:val="32"/>
        </w:rPr>
        <w:t>тысяч</w:t>
      </w:r>
      <w:r w:rsidRPr="00776EC9">
        <w:rPr>
          <w:rFonts w:ascii="Times New Roman" w:hAnsi="Times New Roman" w:cs="Times New Roman"/>
          <w:sz w:val="32"/>
          <w:szCs w:val="32"/>
        </w:rPr>
        <w:t> 491,30 руб.</w:t>
      </w:r>
    </w:p>
    <w:p w14:paraId="410ACF3E" w14:textId="77777777" w:rsidR="00776EC9" w:rsidRPr="00776EC9" w:rsidRDefault="00776EC9" w:rsidP="00776E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776EC9">
        <w:rPr>
          <w:rFonts w:ascii="Times New Roman" w:hAnsi="Times New Roman" w:cs="Times New Roman"/>
          <w:sz w:val="32"/>
          <w:szCs w:val="32"/>
        </w:rPr>
        <w:t>В составе собственных доходов наибольший удельный вес составляет налог на доходы физических лиц - 45%</w:t>
      </w:r>
    </w:p>
    <w:p w14:paraId="56BD4C32" w14:textId="03FD1BC1" w:rsidR="00776EC9" w:rsidRPr="00776EC9" w:rsidRDefault="00776EC9" w:rsidP="00776E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776EC9">
        <w:rPr>
          <w:rFonts w:ascii="Times New Roman" w:hAnsi="Times New Roman" w:cs="Times New Roman"/>
          <w:sz w:val="32"/>
          <w:szCs w:val="32"/>
        </w:rPr>
        <w:t>В составе безвозмездных поступлений субсидия на ремонт и содержание автомобильных дорог в размере 3</w:t>
      </w:r>
      <w:proofErr w:type="gramStart"/>
      <w:r w:rsidR="0084101A">
        <w:rPr>
          <w:rFonts w:ascii="Times New Roman" w:hAnsi="Times New Roman" w:cs="Times New Roman"/>
          <w:sz w:val="32"/>
          <w:szCs w:val="32"/>
        </w:rPr>
        <w:t xml:space="preserve">миллиона </w:t>
      </w:r>
      <w:r w:rsidRPr="00776EC9">
        <w:rPr>
          <w:rFonts w:ascii="Times New Roman" w:hAnsi="Times New Roman" w:cs="Times New Roman"/>
          <w:sz w:val="32"/>
          <w:szCs w:val="32"/>
        </w:rPr>
        <w:t> 892</w:t>
      </w:r>
      <w:proofErr w:type="gramEnd"/>
      <w:r w:rsidR="0084101A">
        <w:rPr>
          <w:rFonts w:ascii="Times New Roman" w:hAnsi="Times New Roman" w:cs="Times New Roman"/>
          <w:sz w:val="32"/>
          <w:szCs w:val="32"/>
        </w:rPr>
        <w:t xml:space="preserve">тысяч </w:t>
      </w:r>
      <w:r w:rsidRPr="00776EC9">
        <w:rPr>
          <w:rFonts w:ascii="Times New Roman" w:hAnsi="Times New Roman" w:cs="Times New Roman"/>
          <w:sz w:val="32"/>
          <w:szCs w:val="32"/>
        </w:rPr>
        <w:t> 108,88 руб.</w:t>
      </w:r>
    </w:p>
    <w:p w14:paraId="37210FBA" w14:textId="77777777" w:rsidR="00776EC9" w:rsidRPr="00776EC9" w:rsidRDefault="00776EC9" w:rsidP="00776E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776EC9">
        <w:rPr>
          <w:rFonts w:ascii="Times New Roman" w:hAnsi="Times New Roman" w:cs="Times New Roman"/>
          <w:sz w:val="32"/>
          <w:szCs w:val="32"/>
        </w:rPr>
        <w:t>Исполнение доходной части бюджета составило 100 % от плановых назначений.</w:t>
      </w:r>
    </w:p>
    <w:p w14:paraId="0A652C30" w14:textId="5F94B9B5" w:rsidR="00776EC9" w:rsidRDefault="00776EC9" w:rsidP="00776E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14:paraId="67A53AF4" w14:textId="77777777" w:rsidR="00C6391A" w:rsidRPr="00776EC9" w:rsidRDefault="00C6391A" w:rsidP="00776E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14:paraId="665CEA34" w14:textId="2BD1FE9F" w:rsidR="00776EC9" w:rsidRPr="00776EC9" w:rsidRDefault="00776EC9" w:rsidP="00776E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776EC9">
        <w:rPr>
          <w:rFonts w:ascii="Times New Roman" w:hAnsi="Times New Roman" w:cs="Times New Roman"/>
          <w:sz w:val="32"/>
          <w:szCs w:val="32"/>
        </w:rPr>
        <w:t>Расходная часть бюджета за 2024 год составила 24 </w:t>
      </w:r>
      <w:r w:rsidR="0084101A">
        <w:rPr>
          <w:rFonts w:ascii="Times New Roman" w:hAnsi="Times New Roman" w:cs="Times New Roman"/>
          <w:sz w:val="32"/>
          <w:szCs w:val="32"/>
        </w:rPr>
        <w:t xml:space="preserve">миллиона </w:t>
      </w:r>
      <w:r w:rsidRPr="00776EC9">
        <w:rPr>
          <w:rFonts w:ascii="Times New Roman" w:hAnsi="Times New Roman" w:cs="Times New Roman"/>
          <w:sz w:val="32"/>
          <w:szCs w:val="32"/>
        </w:rPr>
        <w:t>785 </w:t>
      </w:r>
      <w:r w:rsidR="0084101A">
        <w:rPr>
          <w:rFonts w:ascii="Times New Roman" w:hAnsi="Times New Roman" w:cs="Times New Roman"/>
          <w:sz w:val="32"/>
          <w:szCs w:val="32"/>
        </w:rPr>
        <w:t xml:space="preserve">тысяч </w:t>
      </w:r>
      <w:r w:rsidRPr="00776EC9">
        <w:rPr>
          <w:rFonts w:ascii="Times New Roman" w:hAnsi="Times New Roman" w:cs="Times New Roman"/>
          <w:sz w:val="32"/>
          <w:szCs w:val="32"/>
        </w:rPr>
        <w:t>249,29 руб.</w:t>
      </w:r>
    </w:p>
    <w:p w14:paraId="1591B2A5" w14:textId="77777777" w:rsidR="00776EC9" w:rsidRPr="00776EC9" w:rsidRDefault="00776EC9" w:rsidP="00776E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776EC9">
        <w:rPr>
          <w:rFonts w:ascii="Times New Roman" w:hAnsi="Times New Roman" w:cs="Times New Roman"/>
          <w:sz w:val="32"/>
          <w:szCs w:val="32"/>
        </w:rPr>
        <w:t xml:space="preserve">Все расходы осуществлялись в рамках утвержденной муниципальной программы «Развитие социально-экономического потенциала Чернолучинского городского поселения Омского муниципального района Омской области на 2014-2027 годы», в том числе по следующим разделам:  </w:t>
      </w:r>
    </w:p>
    <w:p w14:paraId="117F310C" w14:textId="34404B5D" w:rsidR="00776EC9" w:rsidRPr="00776EC9" w:rsidRDefault="00776EC9" w:rsidP="00776E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776EC9">
        <w:rPr>
          <w:rFonts w:ascii="Times New Roman" w:hAnsi="Times New Roman" w:cs="Times New Roman"/>
          <w:sz w:val="32"/>
          <w:szCs w:val="32"/>
        </w:rPr>
        <w:t>- Общегосударственные вопросы 15</w:t>
      </w:r>
      <w:proofErr w:type="gramStart"/>
      <w:r w:rsidR="0084101A">
        <w:rPr>
          <w:rFonts w:ascii="Times New Roman" w:hAnsi="Times New Roman" w:cs="Times New Roman"/>
          <w:sz w:val="32"/>
          <w:szCs w:val="32"/>
        </w:rPr>
        <w:t xml:space="preserve">миллионов </w:t>
      </w:r>
      <w:r w:rsidRPr="00776EC9">
        <w:rPr>
          <w:rFonts w:ascii="Times New Roman" w:hAnsi="Times New Roman" w:cs="Times New Roman"/>
          <w:sz w:val="32"/>
          <w:szCs w:val="32"/>
        </w:rPr>
        <w:t> 386</w:t>
      </w:r>
      <w:proofErr w:type="gramEnd"/>
      <w:r w:rsidRPr="00776EC9">
        <w:rPr>
          <w:rFonts w:ascii="Times New Roman" w:hAnsi="Times New Roman" w:cs="Times New Roman"/>
          <w:sz w:val="32"/>
          <w:szCs w:val="32"/>
        </w:rPr>
        <w:t> </w:t>
      </w:r>
      <w:r w:rsidR="0084101A">
        <w:rPr>
          <w:rFonts w:ascii="Times New Roman" w:hAnsi="Times New Roman" w:cs="Times New Roman"/>
          <w:sz w:val="32"/>
          <w:szCs w:val="32"/>
        </w:rPr>
        <w:t xml:space="preserve">тысяч </w:t>
      </w:r>
      <w:r w:rsidRPr="00776EC9">
        <w:rPr>
          <w:rFonts w:ascii="Times New Roman" w:hAnsi="Times New Roman" w:cs="Times New Roman"/>
          <w:sz w:val="32"/>
          <w:szCs w:val="32"/>
        </w:rPr>
        <w:t>526,87 руб.</w:t>
      </w:r>
    </w:p>
    <w:p w14:paraId="57894950" w14:textId="2E463D3D" w:rsidR="00776EC9" w:rsidRPr="00776EC9" w:rsidRDefault="00776EC9" w:rsidP="00776E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776EC9">
        <w:rPr>
          <w:rFonts w:ascii="Times New Roman" w:hAnsi="Times New Roman" w:cs="Times New Roman"/>
          <w:sz w:val="32"/>
          <w:szCs w:val="32"/>
        </w:rPr>
        <w:t>- Национальная оборона 135</w:t>
      </w:r>
      <w:proofErr w:type="gramStart"/>
      <w:r w:rsidR="0084101A">
        <w:rPr>
          <w:rFonts w:ascii="Times New Roman" w:hAnsi="Times New Roman" w:cs="Times New Roman"/>
          <w:sz w:val="32"/>
          <w:szCs w:val="32"/>
        </w:rPr>
        <w:t xml:space="preserve">тысяч </w:t>
      </w:r>
      <w:r w:rsidRPr="00776EC9">
        <w:rPr>
          <w:rFonts w:ascii="Times New Roman" w:hAnsi="Times New Roman" w:cs="Times New Roman"/>
          <w:sz w:val="32"/>
          <w:szCs w:val="32"/>
        </w:rPr>
        <w:t> 688</w:t>
      </w:r>
      <w:proofErr w:type="gramEnd"/>
      <w:r w:rsidRPr="00776EC9">
        <w:rPr>
          <w:rFonts w:ascii="Times New Roman" w:hAnsi="Times New Roman" w:cs="Times New Roman"/>
          <w:sz w:val="32"/>
          <w:szCs w:val="32"/>
        </w:rPr>
        <w:t>,00 руб.</w:t>
      </w:r>
    </w:p>
    <w:p w14:paraId="48CE657E" w14:textId="73126CE8" w:rsidR="00776EC9" w:rsidRPr="00776EC9" w:rsidRDefault="00776EC9" w:rsidP="00776E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776EC9">
        <w:rPr>
          <w:rFonts w:ascii="Times New Roman" w:hAnsi="Times New Roman" w:cs="Times New Roman"/>
          <w:sz w:val="32"/>
          <w:szCs w:val="32"/>
        </w:rPr>
        <w:t>- Национальная безопасность и правоохранительная деятельность 136 </w:t>
      </w:r>
      <w:r w:rsidR="0084101A">
        <w:rPr>
          <w:rFonts w:ascii="Times New Roman" w:hAnsi="Times New Roman" w:cs="Times New Roman"/>
          <w:sz w:val="32"/>
          <w:szCs w:val="32"/>
        </w:rPr>
        <w:t xml:space="preserve">тысяч </w:t>
      </w:r>
      <w:r w:rsidRPr="00776EC9">
        <w:rPr>
          <w:rFonts w:ascii="Times New Roman" w:hAnsi="Times New Roman" w:cs="Times New Roman"/>
          <w:sz w:val="32"/>
          <w:szCs w:val="32"/>
        </w:rPr>
        <w:t>814,98</w:t>
      </w:r>
    </w:p>
    <w:p w14:paraId="31186E0A" w14:textId="690C302B" w:rsidR="00776EC9" w:rsidRPr="00776EC9" w:rsidRDefault="00776EC9" w:rsidP="00776E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776EC9">
        <w:rPr>
          <w:rFonts w:ascii="Times New Roman" w:hAnsi="Times New Roman" w:cs="Times New Roman"/>
          <w:sz w:val="32"/>
          <w:szCs w:val="32"/>
        </w:rPr>
        <w:t>- Национальная экономика 5 </w:t>
      </w:r>
      <w:r w:rsidR="0084101A">
        <w:rPr>
          <w:rFonts w:ascii="Times New Roman" w:hAnsi="Times New Roman" w:cs="Times New Roman"/>
          <w:sz w:val="32"/>
          <w:szCs w:val="32"/>
        </w:rPr>
        <w:t xml:space="preserve">миллионов </w:t>
      </w:r>
      <w:r w:rsidRPr="00776EC9">
        <w:rPr>
          <w:rFonts w:ascii="Times New Roman" w:hAnsi="Times New Roman" w:cs="Times New Roman"/>
          <w:sz w:val="32"/>
          <w:szCs w:val="32"/>
        </w:rPr>
        <w:t>408</w:t>
      </w:r>
      <w:r w:rsidR="0084101A">
        <w:rPr>
          <w:rFonts w:ascii="Times New Roman" w:hAnsi="Times New Roman" w:cs="Times New Roman"/>
          <w:sz w:val="32"/>
          <w:szCs w:val="32"/>
        </w:rPr>
        <w:t>тысяч</w:t>
      </w:r>
      <w:r w:rsidRPr="00776EC9">
        <w:rPr>
          <w:rFonts w:ascii="Times New Roman" w:hAnsi="Times New Roman" w:cs="Times New Roman"/>
          <w:sz w:val="32"/>
          <w:szCs w:val="32"/>
        </w:rPr>
        <w:t> 782,86</w:t>
      </w:r>
    </w:p>
    <w:p w14:paraId="11423241" w14:textId="2081515B" w:rsidR="00776EC9" w:rsidRPr="00776EC9" w:rsidRDefault="00776EC9" w:rsidP="00776E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776EC9">
        <w:rPr>
          <w:rFonts w:ascii="Times New Roman" w:hAnsi="Times New Roman" w:cs="Times New Roman"/>
          <w:sz w:val="32"/>
          <w:szCs w:val="32"/>
        </w:rPr>
        <w:t>- Жилищно-коммунальное хозяйство 893</w:t>
      </w:r>
      <w:proofErr w:type="gramStart"/>
      <w:r w:rsidR="0084101A">
        <w:rPr>
          <w:rFonts w:ascii="Times New Roman" w:hAnsi="Times New Roman" w:cs="Times New Roman"/>
          <w:sz w:val="32"/>
          <w:szCs w:val="32"/>
        </w:rPr>
        <w:t xml:space="preserve">тысяч </w:t>
      </w:r>
      <w:r w:rsidRPr="00776EC9">
        <w:rPr>
          <w:rFonts w:ascii="Times New Roman" w:hAnsi="Times New Roman" w:cs="Times New Roman"/>
          <w:sz w:val="32"/>
          <w:szCs w:val="32"/>
        </w:rPr>
        <w:t> 681</w:t>
      </w:r>
      <w:proofErr w:type="gramEnd"/>
      <w:r w:rsidRPr="00776EC9">
        <w:rPr>
          <w:rFonts w:ascii="Times New Roman" w:hAnsi="Times New Roman" w:cs="Times New Roman"/>
          <w:sz w:val="32"/>
          <w:szCs w:val="32"/>
        </w:rPr>
        <w:t>,49</w:t>
      </w:r>
    </w:p>
    <w:p w14:paraId="338E9911" w14:textId="1B19FE79" w:rsidR="00776EC9" w:rsidRPr="00776EC9" w:rsidRDefault="00776EC9" w:rsidP="00776E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776EC9">
        <w:rPr>
          <w:rFonts w:ascii="Times New Roman" w:hAnsi="Times New Roman" w:cs="Times New Roman"/>
          <w:sz w:val="32"/>
          <w:szCs w:val="32"/>
        </w:rPr>
        <w:t>- Образование 448</w:t>
      </w:r>
      <w:proofErr w:type="gramStart"/>
      <w:r w:rsidR="0084101A">
        <w:rPr>
          <w:rFonts w:ascii="Times New Roman" w:hAnsi="Times New Roman" w:cs="Times New Roman"/>
          <w:sz w:val="32"/>
          <w:szCs w:val="32"/>
        </w:rPr>
        <w:t xml:space="preserve">тысяч </w:t>
      </w:r>
      <w:r w:rsidRPr="00776EC9">
        <w:rPr>
          <w:rFonts w:ascii="Times New Roman" w:hAnsi="Times New Roman" w:cs="Times New Roman"/>
          <w:sz w:val="32"/>
          <w:szCs w:val="32"/>
        </w:rPr>
        <w:t> 063</w:t>
      </w:r>
      <w:proofErr w:type="gramEnd"/>
      <w:r w:rsidRPr="00776EC9">
        <w:rPr>
          <w:rFonts w:ascii="Times New Roman" w:hAnsi="Times New Roman" w:cs="Times New Roman"/>
          <w:sz w:val="32"/>
          <w:szCs w:val="32"/>
        </w:rPr>
        <w:t>,93</w:t>
      </w:r>
    </w:p>
    <w:p w14:paraId="0092F686" w14:textId="150F2890" w:rsidR="00776EC9" w:rsidRPr="00776EC9" w:rsidRDefault="00776EC9" w:rsidP="00776E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776EC9">
        <w:rPr>
          <w:rFonts w:ascii="Times New Roman" w:hAnsi="Times New Roman" w:cs="Times New Roman"/>
          <w:sz w:val="32"/>
          <w:szCs w:val="32"/>
        </w:rPr>
        <w:t>- Культура, кинематография 448 </w:t>
      </w:r>
      <w:r w:rsidR="0084101A">
        <w:rPr>
          <w:rFonts w:ascii="Times New Roman" w:hAnsi="Times New Roman" w:cs="Times New Roman"/>
          <w:sz w:val="32"/>
          <w:szCs w:val="32"/>
        </w:rPr>
        <w:t xml:space="preserve">тысяч </w:t>
      </w:r>
      <w:r w:rsidRPr="00776EC9">
        <w:rPr>
          <w:rFonts w:ascii="Times New Roman" w:hAnsi="Times New Roman" w:cs="Times New Roman"/>
          <w:sz w:val="32"/>
          <w:szCs w:val="32"/>
        </w:rPr>
        <w:t>063,93</w:t>
      </w:r>
    </w:p>
    <w:p w14:paraId="210821E3" w14:textId="62FEDFE3" w:rsidR="00776EC9" w:rsidRPr="00776EC9" w:rsidRDefault="00776EC9" w:rsidP="00776E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776EC9">
        <w:rPr>
          <w:rFonts w:ascii="Times New Roman" w:hAnsi="Times New Roman" w:cs="Times New Roman"/>
          <w:sz w:val="32"/>
          <w:szCs w:val="32"/>
        </w:rPr>
        <w:t>- Физическая культура и спорт 444 </w:t>
      </w:r>
      <w:r w:rsidR="0084101A">
        <w:rPr>
          <w:rFonts w:ascii="Times New Roman" w:hAnsi="Times New Roman" w:cs="Times New Roman"/>
          <w:sz w:val="32"/>
          <w:szCs w:val="32"/>
        </w:rPr>
        <w:t xml:space="preserve">тысяч </w:t>
      </w:r>
      <w:r w:rsidRPr="00776EC9">
        <w:rPr>
          <w:rFonts w:ascii="Times New Roman" w:hAnsi="Times New Roman" w:cs="Times New Roman"/>
          <w:sz w:val="32"/>
          <w:szCs w:val="32"/>
        </w:rPr>
        <w:t>579,57</w:t>
      </w:r>
    </w:p>
    <w:p w14:paraId="5008C593" w14:textId="77777777" w:rsidR="00776EC9" w:rsidRPr="00776EC9" w:rsidRDefault="00776EC9" w:rsidP="00776E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776EC9">
        <w:rPr>
          <w:rFonts w:ascii="Times New Roman" w:hAnsi="Times New Roman" w:cs="Times New Roman"/>
          <w:sz w:val="32"/>
          <w:szCs w:val="32"/>
        </w:rPr>
        <w:t>Исполнение расходной части бюджета составило 99 % от плановых назначений.</w:t>
      </w:r>
    </w:p>
    <w:p w14:paraId="4935DB33" w14:textId="77777777" w:rsidR="00776EC9" w:rsidRDefault="00776EC9" w:rsidP="00D82FE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21989582" w14:textId="6423280A" w:rsidR="00776EC9" w:rsidRDefault="00776EC9" w:rsidP="00D82FE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33C3E2D2" w14:textId="77777777" w:rsidR="00776EC9" w:rsidRDefault="00776EC9" w:rsidP="00D82FE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7087FBE8" w14:textId="32271D37" w:rsidR="00B84298" w:rsidRPr="00D82FE3" w:rsidRDefault="00744F50" w:rsidP="00D82FE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82FE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На территории поселения</w:t>
      </w:r>
      <w:r w:rsidR="00B84298" w:rsidRPr="00D82FE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из объектов социальной сферы </w:t>
      </w:r>
      <w:proofErr w:type="gramStart"/>
      <w:r w:rsidR="00B84298" w:rsidRPr="00D82FE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продолжают </w:t>
      </w:r>
      <w:r w:rsidRPr="00D82FE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функционир</w:t>
      </w:r>
      <w:r w:rsidR="00B84298" w:rsidRPr="00D82FE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овать</w:t>
      </w:r>
      <w:proofErr w:type="gramEnd"/>
      <w:r w:rsidR="00B84298" w:rsidRPr="00D82FE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Pr="00D82FE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: </w:t>
      </w:r>
    </w:p>
    <w:p w14:paraId="29263777" w14:textId="5E2799DB" w:rsidR="00744F50" w:rsidRPr="00697D36" w:rsidRDefault="006944A8" w:rsidP="00C928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97D36">
        <w:rPr>
          <w:rFonts w:ascii="Times New Roman" w:eastAsia="Times New Roman" w:hAnsi="Times New Roman" w:cs="Times New Roman"/>
          <w:sz w:val="32"/>
          <w:szCs w:val="32"/>
          <w:lang w:eastAsia="ru-RU"/>
        </w:rPr>
        <w:t>-</w:t>
      </w:r>
      <w:r w:rsidR="00744F50" w:rsidRPr="00697D3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средняя школа, детский сад, Дом культуры, библиотека, </w:t>
      </w:r>
      <w:r w:rsidR="00BF3BB6" w:rsidRPr="00697D3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Чернолучинский отдел по работе с детьми и молодежью, </w:t>
      </w:r>
      <w:r w:rsidR="00744F50" w:rsidRPr="00697D36">
        <w:rPr>
          <w:rFonts w:ascii="Times New Roman" w:eastAsia="Times New Roman" w:hAnsi="Times New Roman" w:cs="Times New Roman"/>
          <w:sz w:val="32"/>
          <w:szCs w:val="32"/>
          <w:lang w:eastAsia="ru-RU"/>
        </w:rPr>
        <w:t>фельдшерско-акушерский пункт, </w:t>
      </w:r>
      <w:r w:rsidR="0084101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Храм Великомученицы </w:t>
      </w:r>
      <w:proofErr w:type="gramStart"/>
      <w:r w:rsidR="00705D6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Параскевы, </w:t>
      </w:r>
      <w:r w:rsidR="00744F50" w:rsidRPr="00697D36"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r w:rsidR="00B84298" w:rsidRPr="00697D36">
        <w:rPr>
          <w:rFonts w:ascii="Times New Roman" w:eastAsia="Times New Roman" w:hAnsi="Times New Roman" w:cs="Times New Roman"/>
          <w:sz w:val="32"/>
          <w:szCs w:val="32"/>
          <w:lang w:eastAsia="ru-RU"/>
        </w:rPr>
        <w:t>базы</w:t>
      </w:r>
      <w:proofErr w:type="gramEnd"/>
      <w:r w:rsidR="00B84298" w:rsidRPr="00697D3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отдыха , санатории и детские оздоровительные лагеря </w:t>
      </w:r>
      <w:r w:rsidR="00744F50" w:rsidRPr="00697D36">
        <w:rPr>
          <w:rFonts w:ascii="Times New Roman" w:eastAsia="Times New Roman" w:hAnsi="Times New Roman" w:cs="Times New Roman"/>
          <w:sz w:val="32"/>
          <w:szCs w:val="32"/>
          <w:lang w:eastAsia="ru-RU"/>
        </w:rPr>
        <w:t>, индивидуальные предприниматели.</w:t>
      </w:r>
    </w:p>
    <w:p w14:paraId="5CBC19D4" w14:textId="77777777" w:rsidR="00DB4601" w:rsidRDefault="00DB4601" w:rsidP="00620B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103038B5" w14:textId="6275D011" w:rsidR="00744F50" w:rsidRPr="00AB20A3" w:rsidRDefault="00744F50" w:rsidP="00620B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ru-RU"/>
        </w:rPr>
      </w:pPr>
      <w:r w:rsidRPr="00AB20A3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ru-RU"/>
        </w:rPr>
        <w:t>Образование</w:t>
      </w:r>
    </w:p>
    <w:p w14:paraId="3A9B2AAE" w14:textId="6ADB1EF5" w:rsidR="00A712F9" w:rsidRPr="00697D36" w:rsidRDefault="00744F50" w:rsidP="00C928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05D6F">
        <w:rPr>
          <w:rFonts w:ascii="Times New Roman" w:eastAsia="Times New Roman" w:hAnsi="Times New Roman" w:cs="Times New Roman"/>
          <w:sz w:val="32"/>
          <w:szCs w:val="32"/>
          <w:lang w:eastAsia="ru-RU"/>
        </w:rPr>
        <w:t>На территории поселения зарегистрирован 2</w:t>
      </w:r>
      <w:r w:rsidR="00D47742" w:rsidRPr="00705D6F">
        <w:rPr>
          <w:rFonts w:ascii="Times New Roman" w:eastAsia="Times New Roman" w:hAnsi="Times New Roman" w:cs="Times New Roman"/>
          <w:sz w:val="32"/>
          <w:szCs w:val="32"/>
          <w:lang w:eastAsia="ru-RU"/>
        </w:rPr>
        <w:t>71 ребенок</w:t>
      </w:r>
      <w:r w:rsidRPr="00705D6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до 18 лет: из них 11</w:t>
      </w:r>
      <w:r w:rsidR="00A712F9" w:rsidRPr="00705D6F">
        <w:rPr>
          <w:rFonts w:ascii="Times New Roman" w:eastAsia="Times New Roman" w:hAnsi="Times New Roman" w:cs="Times New Roman"/>
          <w:sz w:val="32"/>
          <w:szCs w:val="32"/>
          <w:lang w:eastAsia="ru-RU"/>
        </w:rPr>
        <w:t>3</w:t>
      </w:r>
      <w:r w:rsidRPr="00705D6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детей обучаются в </w:t>
      </w:r>
      <w:proofErr w:type="spellStart"/>
      <w:r w:rsidR="00B84298" w:rsidRPr="00705D6F">
        <w:rPr>
          <w:rFonts w:ascii="Times New Roman" w:eastAsia="Times New Roman" w:hAnsi="Times New Roman" w:cs="Times New Roman"/>
          <w:sz w:val="32"/>
          <w:szCs w:val="32"/>
          <w:lang w:eastAsia="ru-RU"/>
        </w:rPr>
        <w:t>Чернолучен</w:t>
      </w:r>
      <w:r w:rsidR="00A712F9" w:rsidRPr="00705D6F">
        <w:rPr>
          <w:rFonts w:ascii="Times New Roman" w:eastAsia="Times New Roman" w:hAnsi="Times New Roman" w:cs="Times New Roman"/>
          <w:sz w:val="32"/>
          <w:szCs w:val="32"/>
          <w:lang w:eastAsia="ru-RU"/>
        </w:rPr>
        <w:t>ск</w:t>
      </w:r>
      <w:r w:rsidR="00B84298" w:rsidRPr="00705D6F">
        <w:rPr>
          <w:rFonts w:ascii="Times New Roman" w:eastAsia="Times New Roman" w:hAnsi="Times New Roman" w:cs="Times New Roman"/>
          <w:sz w:val="32"/>
          <w:szCs w:val="32"/>
          <w:lang w:eastAsia="ru-RU"/>
        </w:rPr>
        <w:t>ой</w:t>
      </w:r>
      <w:proofErr w:type="spellEnd"/>
      <w:r w:rsidR="00B84298" w:rsidRPr="00705D6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средней </w:t>
      </w:r>
      <w:r w:rsidR="00BF3BB6" w:rsidRPr="00705D6F">
        <w:rPr>
          <w:rFonts w:ascii="Times New Roman" w:eastAsia="Times New Roman" w:hAnsi="Times New Roman" w:cs="Times New Roman"/>
          <w:sz w:val="32"/>
          <w:szCs w:val="32"/>
          <w:lang w:eastAsia="ru-RU"/>
        </w:rPr>
        <w:t>школе.</w:t>
      </w:r>
      <w:r w:rsidRPr="00705D6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Школа</w:t>
      </w:r>
      <w:r w:rsidRPr="00697D3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снабжена </w:t>
      </w:r>
      <w:r w:rsidR="00BF3BB6" w:rsidRPr="00697D3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мультимедийными </w:t>
      </w:r>
      <w:r w:rsidR="005A4CFE" w:rsidRPr="00697D36">
        <w:rPr>
          <w:rFonts w:ascii="Times New Roman" w:eastAsia="Times New Roman" w:hAnsi="Times New Roman" w:cs="Times New Roman"/>
          <w:sz w:val="32"/>
          <w:szCs w:val="32"/>
          <w:lang w:eastAsia="ru-RU"/>
        </w:rPr>
        <w:t>комплексами</w:t>
      </w:r>
      <w:r w:rsidRPr="00697D36">
        <w:rPr>
          <w:rFonts w:ascii="Times New Roman" w:eastAsia="Times New Roman" w:hAnsi="Times New Roman" w:cs="Times New Roman"/>
          <w:sz w:val="32"/>
          <w:szCs w:val="32"/>
          <w:lang w:eastAsia="ru-RU"/>
        </w:rPr>
        <w:t>, компьютерами, интернетом, видео наблюдением и горячими обедами.  </w:t>
      </w:r>
      <w:r w:rsidR="00A712F9" w:rsidRPr="00697D3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705D6F">
        <w:rPr>
          <w:rFonts w:ascii="Times New Roman" w:eastAsia="Times New Roman" w:hAnsi="Times New Roman" w:cs="Times New Roman"/>
          <w:sz w:val="32"/>
          <w:szCs w:val="32"/>
          <w:lang w:eastAsia="ru-RU"/>
        </w:rPr>
        <w:t>О</w:t>
      </w:r>
      <w:r w:rsidR="00A712F9" w:rsidRPr="00697D3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ткрыты </w:t>
      </w:r>
      <w:r w:rsidR="00705D6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и успешно функционируют </w:t>
      </w:r>
      <w:r w:rsidR="00A712F9" w:rsidRPr="00697D3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3 класса «Точки роста» </w:t>
      </w:r>
      <w:r w:rsidR="005A4CFE" w:rsidRPr="00697D36">
        <w:rPr>
          <w:rFonts w:ascii="Times New Roman" w:eastAsia="Times New Roman" w:hAnsi="Times New Roman" w:cs="Times New Roman"/>
          <w:sz w:val="32"/>
          <w:szCs w:val="32"/>
          <w:lang w:eastAsia="ru-RU"/>
        </w:rPr>
        <w:t>естественно-научной и технологической направленности.</w:t>
      </w:r>
    </w:p>
    <w:p w14:paraId="17BB1EA0" w14:textId="7E2D38A0" w:rsidR="007919D7" w:rsidRPr="00697D36" w:rsidRDefault="00A712F9" w:rsidP="00C928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97D3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 </w:t>
      </w:r>
      <w:r w:rsidR="00D43E66" w:rsidRPr="00697D36">
        <w:rPr>
          <w:rFonts w:ascii="Times New Roman" w:eastAsia="Times New Roman" w:hAnsi="Times New Roman" w:cs="Times New Roman"/>
          <w:sz w:val="32"/>
          <w:szCs w:val="32"/>
          <w:lang w:eastAsia="ru-RU"/>
        </w:rPr>
        <w:t>школе действует</w:t>
      </w:r>
      <w:r w:rsidRPr="00697D3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«Движение первых» и </w:t>
      </w:r>
      <w:r w:rsidR="007919D7" w:rsidRPr="00697D3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Юнармейский отряд. </w:t>
      </w:r>
    </w:p>
    <w:p w14:paraId="24FC38A5" w14:textId="0CE5CC7F" w:rsidR="00744F50" w:rsidRPr="00697D36" w:rsidRDefault="00744F50" w:rsidP="00C928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97D36">
        <w:rPr>
          <w:rFonts w:ascii="Times New Roman" w:eastAsia="Times New Roman" w:hAnsi="Times New Roman" w:cs="Times New Roman"/>
          <w:sz w:val="32"/>
          <w:szCs w:val="32"/>
          <w:lang w:eastAsia="ru-RU"/>
        </w:rPr>
        <w:t>В летний период при школе работает оздоровительный лагерь. Доставка детей, обучающихся в школе и проживающи</w:t>
      </w:r>
      <w:r w:rsidR="00B84298" w:rsidRPr="00697D3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е в </w:t>
      </w:r>
      <w:r w:rsidR="00705D6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северной и </w:t>
      </w:r>
      <w:r w:rsidR="00B84298" w:rsidRPr="00697D36">
        <w:rPr>
          <w:rFonts w:ascii="Times New Roman" w:eastAsia="Times New Roman" w:hAnsi="Times New Roman" w:cs="Times New Roman"/>
          <w:sz w:val="32"/>
          <w:szCs w:val="32"/>
          <w:lang w:eastAsia="ru-RU"/>
        </w:rPr>
        <w:t>южной части поселка</w:t>
      </w:r>
      <w:r w:rsidR="00D47742" w:rsidRPr="00697D3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а </w:t>
      </w:r>
      <w:r w:rsidR="00D43E66" w:rsidRPr="00697D36">
        <w:rPr>
          <w:rFonts w:ascii="Times New Roman" w:eastAsia="Times New Roman" w:hAnsi="Times New Roman" w:cs="Times New Roman"/>
          <w:sz w:val="32"/>
          <w:szCs w:val="32"/>
          <w:lang w:eastAsia="ru-RU"/>
        </w:rPr>
        <w:t>также</w:t>
      </w:r>
      <w:r w:rsidR="00D47742" w:rsidRPr="00697D3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из улиц Береговая и 50 лет Октября Новотроицкого сельского </w:t>
      </w:r>
      <w:r w:rsidR="00D43E66" w:rsidRPr="00697D36">
        <w:rPr>
          <w:rFonts w:ascii="Times New Roman" w:eastAsia="Times New Roman" w:hAnsi="Times New Roman" w:cs="Times New Roman"/>
          <w:sz w:val="32"/>
          <w:szCs w:val="32"/>
          <w:lang w:eastAsia="ru-RU"/>
        </w:rPr>
        <w:t>поселения,</w:t>
      </w:r>
      <w:r w:rsidRPr="00697D3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осуществляется </w:t>
      </w:r>
      <w:r w:rsidR="00D47742" w:rsidRPr="00697D3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двумя </w:t>
      </w:r>
      <w:r w:rsidRPr="00697D36">
        <w:rPr>
          <w:rFonts w:ascii="Times New Roman" w:eastAsia="Times New Roman" w:hAnsi="Times New Roman" w:cs="Times New Roman"/>
          <w:sz w:val="32"/>
          <w:szCs w:val="32"/>
          <w:lang w:eastAsia="ru-RU"/>
        </w:rPr>
        <w:t>школьным</w:t>
      </w:r>
      <w:r w:rsidR="00D47742" w:rsidRPr="00697D36">
        <w:rPr>
          <w:rFonts w:ascii="Times New Roman" w:eastAsia="Times New Roman" w:hAnsi="Times New Roman" w:cs="Times New Roman"/>
          <w:sz w:val="32"/>
          <w:szCs w:val="32"/>
          <w:lang w:eastAsia="ru-RU"/>
        </w:rPr>
        <w:t>и</w:t>
      </w:r>
      <w:r w:rsidRPr="00697D3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автобус</w:t>
      </w:r>
      <w:r w:rsidR="00D47742" w:rsidRPr="00697D36">
        <w:rPr>
          <w:rFonts w:ascii="Times New Roman" w:eastAsia="Times New Roman" w:hAnsi="Times New Roman" w:cs="Times New Roman"/>
          <w:sz w:val="32"/>
          <w:szCs w:val="32"/>
          <w:lang w:eastAsia="ru-RU"/>
        </w:rPr>
        <w:t>ами</w:t>
      </w:r>
      <w:r w:rsidRPr="00697D36">
        <w:rPr>
          <w:rFonts w:ascii="Times New Roman" w:eastAsia="Times New Roman" w:hAnsi="Times New Roman" w:cs="Times New Roman"/>
          <w:sz w:val="32"/>
          <w:szCs w:val="32"/>
          <w:lang w:eastAsia="ru-RU"/>
        </w:rPr>
        <w:t>. </w:t>
      </w:r>
      <w:r w:rsidR="005A4CFE" w:rsidRPr="00705D6F">
        <w:rPr>
          <w:rFonts w:ascii="Times New Roman" w:eastAsia="Times New Roman" w:hAnsi="Times New Roman" w:cs="Times New Roman"/>
          <w:sz w:val="32"/>
          <w:szCs w:val="32"/>
          <w:lang w:eastAsia="ru-RU"/>
        </w:rPr>
        <w:t>Из 113 обучающихся на подвозе числятся 66 человек</w:t>
      </w:r>
    </w:p>
    <w:p w14:paraId="06E5AC01" w14:textId="6DCC2AB8" w:rsidR="00D20F33" w:rsidRDefault="00D20F33" w:rsidP="00C928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ru-RU"/>
        </w:rPr>
      </w:pPr>
    </w:p>
    <w:p w14:paraId="42167607" w14:textId="77777777" w:rsidR="00D82FE3" w:rsidRDefault="00D82FE3" w:rsidP="00C928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ru-RU"/>
        </w:rPr>
      </w:pPr>
    </w:p>
    <w:p w14:paraId="25E504B3" w14:textId="77777777" w:rsidR="00D20F33" w:rsidRPr="00AB20A3" w:rsidRDefault="00D20F33" w:rsidP="00C928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ru-RU"/>
        </w:rPr>
      </w:pPr>
    </w:p>
    <w:p w14:paraId="7B15D0F4" w14:textId="12A164C1" w:rsidR="00744F50" w:rsidRPr="00AB20A3" w:rsidRDefault="00744F50" w:rsidP="00620B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ru-RU"/>
        </w:rPr>
      </w:pPr>
      <w:r w:rsidRPr="00AB20A3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ru-RU"/>
        </w:rPr>
        <w:t>Здравоохранение</w:t>
      </w:r>
    </w:p>
    <w:p w14:paraId="0EFE17A1" w14:textId="77777777" w:rsidR="00744F50" w:rsidRPr="00697D36" w:rsidRDefault="00744F50" w:rsidP="00C928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97D36">
        <w:rPr>
          <w:rFonts w:ascii="Times New Roman" w:eastAsia="Times New Roman" w:hAnsi="Times New Roman" w:cs="Times New Roman"/>
          <w:sz w:val="32"/>
          <w:szCs w:val="32"/>
          <w:lang w:eastAsia="ru-RU"/>
        </w:rPr>
        <w:t>Медицинское обслуживание населения обеспечивается фельдшерско-акушерским пунктом.</w:t>
      </w:r>
    </w:p>
    <w:p w14:paraId="44DD400C" w14:textId="4C8FCF80" w:rsidR="00744F50" w:rsidRDefault="00744F50" w:rsidP="00C928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97D3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ФАП </w:t>
      </w:r>
      <w:r w:rsidR="00D43E66" w:rsidRPr="00697D36">
        <w:rPr>
          <w:rFonts w:ascii="Times New Roman" w:eastAsia="Times New Roman" w:hAnsi="Times New Roman" w:cs="Times New Roman"/>
          <w:sz w:val="32"/>
          <w:szCs w:val="32"/>
          <w:lang w:eastAsia="ru-RU"/>
        </w:rPr>
        <w:t>обслуживает дачный</w:t>
      </w:r>
      <w:r w:rsidR="00D47742" w:rsidRPr="00697D3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поселок Чернолучинский</w:t>
      </w:r>
      <w:r w:rsidR="005A4CFE" w:rsidRPr="00697D3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</w:t>
      </w:r>
      <w:r w:rsidRPr="00697D3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проводится профилактическая работа среди населения, оформление документов гражданам, подлежащим диспансеризации, так же проводится </w:t>
      </w:r>
      <w:r w:rsidR="005A4CFE" w:rsidRPr="00697D3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вакцинация и </w:t>
      </w:r>
      <w:r w:rsidRPr="00697D3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ревакцинация населения. Необходимо отметить, что процент населения, прошедшего </w:t>
      </w:r>
      <w:r w:rsidR="00D43E66" w:rsidRPr="00697D36">
        <w:rPr>
          <w:rFonts w:ascii="Times New Roman" w:eastAsia="Times New Roman" w:hAnsi="Times New Roman" w:cs="Times New Roman"/>
          <w:sz w:val="32"/>
          <w:szCs w:val="32"/>
          <w:lang w:eastAsia="ru-RU"/>
        </w:rPr>
        <w:t>диспансеризацию,</w:t>
      </w:r>
      <w:r w:rsidRPr="00697D3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значительно повысился</w:t>
      </w:r>
      <w:r w:rsidR="00CB768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 30 до 45 процентов.</w:t>
      </w:r>
      <w:r w:rsidRPr="00697D3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CB7688">
        <w:rPr>
          <w:rFonts w:ascii="Times New Roman" w:eastAsia="Times New Roman" w:hAnsi="Times New Roman" w:cs="Times New Roman"/>
          <w:sz w:val="32"/>
          <w:szCs w:val="32"/>
          <w:lang w:eastAsia="ru-RU"/>
        </w:rPr>
        <w:t>Л</w:t>
      </w:r>
      <w:r w:rsidRPr="00697D36">
        <w:rPr>
          <w:rFonts w:ascii="Times New Roman" w:eastAsia="Times New Roman" w:hAnsi="Times New Roman" w:cs="Times New Roman"/>
          <w:sz w:val="32"/>
          <w:szCs w:val="32"/>
          <w:lang w:eastAsia="ru-RU"/>
        </w:rPr>
        <w:t>юди стали более серьезно относиться к своему здоровью.</w:t>
      </w:r>
    </w:p>
    <w:p w14:paraId="441848AD" w14:textId="77777777" w:rsidR="008F148A" w:rsidRPr="00697D36" w:rsidRDefault="008F148A" w:rsidP="00C928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2AA9AEDA" w14:textId="77777777" w:rsidR="00705D6F" w:rsidRDefault="00705D6F" w:rsidP="00620BE9">
      <w:pPr>
        <w:shd w:val="clear" w:color="auto" w:fill="FFFFFF"/>
        <w:spacing w:after="21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ru-RU"/>
        </w:rPr>
      </w:pPr>
    </w:p>
    <w:p w14:paraId="4F6A6374" w14:textId="77777777" w:rsidR="00705D6F" w:rsidRDefault="00705D6F" w:rsidP="00620BE9">
      <w:pPr>
        <w:shd w:val="clear" w:color="auto" w:fill="FFFFFF"/>
        <w:spacing w:after="21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ru-RU"/>
        </w:rPr>
      </w:pPr>
    </w:p>
    <w:p w14:paraId="76EEEDEA" w14:textId="4AA5A2FB" w:rsidR="00744F50" w:rsidRPr="00AB20A3" w:rsidRDefault="00D43E66" w:rsidP="00620BE9">
      <w:pPr>
        <w:shd w:val="clear" w:color="auto" w:fill="FFFFFF"/>
        <w:spacing w:after="21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ru-RU"/>
        </w:rPr>
      </w:pPr>
      <w:r w:rsidRPr="00AB20A3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ru-RU"/>
        </w:rPr>
        <w:lastRenderedPageBreak/>
        <w:t>Работа Дома Культуры</w:t>
      </w:r>
    </w:p>
    <w:p w14:paraId="73CEF154" w14:textId="027CD03C" w:rsidR="003B56FD" w:rsidRPr="008F148A" w:rsidRDefault="003B56FD" w:rsidP="008F14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F148A">
        <w:rPr>
          <w:rFonts w:ascii="Times New Roman" w:eastAsia="Times New Roman" w:hAnsi="Times New Roman" w:cs="Times New Roman"/>
          <w:sz w:val="32"/>
          <w:szCs w:val="32"/>
          <w:lang w:eastAsia="ru-RU"/>
        </w:rPr>
        <w:t>Культурно - досуговую деятельность творческий коллектив Чернолучинского Дома Культуры, осуществлял согласно цели и задач, поставленных перед ним на 202</w:t>
      </w:r>
      <w:r w:rsidR="00D82FE3" w:rsidRPr="008F148A">
        <w:rPr>
          <w:rFonts w:ascii="Times New Roman" w:eastAsia="Times New Roman" w:hAnsi="Times New Roman" w:cs="Times New Roman"/>
          <w:sz w:val="32"/>
          <w:szCs w:val="32"/>
          <w:lang w:eastAsia="ru-RU"/>
        </w:rPr>
        <w:t>4</w:t>
      </w:r>
      <w:r w:rsidRPr="008F148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год. </w:t>
      </w:r>
    </w:p>
    <w:p w14:paraId="650D0884" w14:textId="2D396788" w:rsidR="003B56FD" w:rsidRPr="008F148A" w:rsidRDefault="003B56FD" w:rsidP="008F14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F148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Согласно отработанной системе совместной деятельности со школой, на базе ДК и совместно с ДК проходили различные мероприятия: просмотр видеофильмов, тематические беседы, праздники первого и последнего звонка, мероприятия летнего оздоровительного лагеря, День защиты детей, новогодние утренники. Для обучающихся школы на базе ДК работали кружки: танцевальный, вокальный, изобразительного искусства, театральный, обучение игре на ложках. Обучающиеся школы - кружковцы участвовали в концертных программах, проходящих в Доме Культуры.  </w:t>
      </w:r>
    </w:p>
    <w:p w14:paraId="400CAA76" w14:textId="77777777" w:rsidR="003B56FD" w:rsidRPr="00D82FE3" w:rsidRDefault="003B56FD" w:rsidP="00005804">
      <w:pPr>
        <w:spacing w:after="0" w:line="240" w:lineRule="auto"/>
        <w:ind w:firstLine="709"/>
        <w:jc w:val="both"/>
        <w:rPr>
          <w:rFonts w:eastAsiaTheme="minorEastAsia" w:hAnsi="Times New Roman"/>
          <w:color w:val="000000" w:themeColor="text1"/>
          <w:kern w:val="24"/>
          <w:sz w:val="32"/>
          <w:szCs w:val="32"/>
          <w:highlight w:val="yellow"/>
          <w:lang w:eastAsia="ru-RU"/>
        </w:rPr>
      </w:pPr>
      <w:r w:rsidRPr="008F148A">
        <w:rPr>
          <w:rFonts w:ascii="Times New Roman" w:eastAsia="Times New Roman" w:hAnsi="Times New Roman" w:cs="Times New Roman"/>
          <w:sz w:val="32"/>
          <w:szCs w:val="32"/>
          <w:lang w:eastAsia="ru-RU"/>
        </w:rPr>
        <w:t>С целью развития гражданственности и патриотизма, дети вовлекались в широкий спектр социально-значимых видов деятельности, проводимый Домом Культуры, это «Свеча памяти», «Окна Победы», «Связь поколений», «Бессмертный полк», в благотворительные и патриотические концерты. В вышеназванных мероприятиях принимали участие учащиеся различной возрастной</w:t>
      </w:r>
      <w:r w:rsidRPr="00D82FE3">
        <w:rPr>
          <w:rFonts w:eastAsiaTheme="minorEastAsia" w:hAnsi="Times New Roman"/>
          <w:color w:val="000000" w:themeColor="text1"/>
          <w:kern w:val="24"/>
          <w:sz w:val="32"/>
          <w:szCs w:val="32"/>
          <w:highlight w:val="yellow"/>
          <w:lang w:eastAsia="ru-RU"/>
        </w:rPr>
        <w:t xml:space="preserve"> </w:t>
      </w:r>
      <w:r w:rsidRPr="008F148A">
        <w:rPr>
          <w:rFonts w:eastAsiaTheme="minorEastAsia" w:hAnsi="Times New Roman"/>
          <w:color w:val="000000" w:themeColor="text1"/>
          <w:kern w:val="24"/>
          <w:sz w:val="32"/>
          <w:szCs w:val="32"/>
          <w:lang w:eastAsia="ru-RU"/>
        </w:rPr>
        <w:t>категории</w:t>
      </w:r>
      <w:r w:rsidRPr="008F148A">
        <w:rPr>
          <w:rFonts w:eastAsiaTheme="minorEastAsia" w:hAnsi="Times New Roman"/>
          <w:color w:val="000000" w:themeColor="text1"/>
          <w:kern w:val="24"/>
          <w:sz w:val="32"/>
          <w:szCs w:val="32"/>
          <w:lang w:eastAsia="ru-RU"/>
        </w:rPr>
        <w:t xml:space="preserve">. </w:t>
      </w:r>
    </w:p>
    <w:p w14:paraId="126B9EE4" w14:textId="29FD0EDE" w:rsidR="00AB20A3" w:rsidRDefault="008F148A" w:rsidP="0000580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F148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 ДК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функционирует </w:t>
      </w:r>
      <w:r w:rsidR="00DB4601">
        <w:rPr>
          <w:rFonts w:ascii="Times New Roman" w:eastAsia="Times New Roman" w:hAnsi="Times New Roman" w:cs="Times New Roman"/>
          <w:sz w:val="32"/>
          <w:szCs w:val="32"/>
          <w:lang w:eastAsia="ru-RU"/>
        </w:rPr>
        <w:t>1</w:t>
      </w:r>
      <w:r w:rsidR="00705D6F">
        <w:rPr>
          <w:rFonts w:ascii="Times New Roman" w:eastAsia="Times New Roman" w:hAnsi="Times New Roman" w:cs="Times New Roman"/>
          <w:sz w:val="32"/>
          <w:szCs w:val="32"/>
          <w:lang w:eastAsia="ru-RU"/>
        </w:rPr>
        <w:t>0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DB4601">
        <w:rPr>
          <w:rFonts w:ascii="Times New Roman" w:eastAsia="Times New Roman" w:hAnsi="Times New Roman" w:cs="Times New Roman"/>
          <w:sz w:val="32"/>
          <w:szCs w:val="32"/>
          <w:lang w:eastAsia="ru-RU"/>
        </w:rPr>
        <w:t>клубных формирований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посещаемость </w:t>
      </w:r>
      <w:r w:rsidR="00DB4601">
        <w:rPr>
          <w:rFonts w:ascii="Times New Roman" w:eastAsia="Times New Roman" w:hAnsi="Times New Roman" w:cs="Times New Roman"/>
          <w:sz w:val="32"/>
          <w:szCs w:val="32"/>
          <w:lang w:eastAsia="ru-RU"/>
        </w:rPr>
        <w:t>185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человек. </w:t>
      </w:r>
      <w:r w:rsidR="00705D6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Стали чаще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провод</w:t>
      </w:r>
      <w:r w:rsidR="00705D6F">
        <w:rPr>
          <w:rFonts w:ascii="Times New Roman" w:eastAsia="Times New Roman" w:hAnsi="Times New Roman" w:cs="Times New Roman"/>
          <w:sz w:val="32"/>
          <w:szCs w:val="32"/>
          <w:lang w:eastAsia="ru-RU"/>
        </w:rPr>
        <w:t>и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т</w:t>
      </w:r>
      <w:r w:rsidR="00705D6F">
        <w:rPr>
          <w:rFonts w:ascii="Times New Roman" w:eastAsia="Times New Roman" w:hAnsi="Times New Roman" w:cs="Times New Roman"/>
          <w:sz w:val="32"/>
          <w:szCs w:val="32"/>
          <w:lang w:eastAsia="ru-RU"/>
        </w:rPr>
        <w:t>ь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ся дискотеки и тематические вечера.</w:t>
      </w:r>
    </w:p>
    <w:p w14:paraId="7CFEBF42" w14:textId="0B022EA5" w:rsidR="00005804" w:rsidRDefault="00005804" w:rsidP="0000580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Совместно с Министерством спорта Омской </w:t>
      </w:r>
      <w:r w:rsidR="00705D6F">
        <w:rPr>
          <w:rFonts w:ascii="Times New Roman" w:eastAsia="Times New Roman" w:hAnsi="Times New Roman" w:cs="Times New Roman"/>
          <w:sz w:val="32"/>
          <w:szCs w:val="32"/>
          <w:lang w:eastAsia="ru-RU"/>
        </w:rPr>
        <w:t>области в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поселке прошли общепоселковые мероприятия:</w:t>
      </w:r>
    </w:p>
    <w:p w14:paraId="6543252E" w14:textId="4C3F406A" w:rsidR="00005804" w:rsidRDefault="00005804" w:rsidP="0000580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-Лыжня России</w:t>
      </w:r>
    </w:p>
    <w:p w14:paraId="319706FD" w14:textId="1AB15BC6" w:rsidR="00005804" w:rsidRDefault="00005804" w:rsidP="0000580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-Кросс нации</w:t>
      </w:r>
    </w:p>
    <w:p w14:paraId="34B0E2B7" w14:textId="658B5029" w:rsidR="00D20F33" w:rsidRDefault="00005804" w:rsidP="0000580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- Физкульт - семья и другие</w:t>
      </w:r>
    </w:p>
    <w:p w14:paraId="62C26782" w14:textId="6DC42836" w:rsidR="00620BE9" w:rsidRPr="00AB20A3" w:rsidRDefault="003B56FD" w:rsidP="003B56F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 w:rsidRPr="00AB20A3">
        <w:rPr>
          <w:rFonts w:ascii="Times New Roman" w:hAnsi="Times New Roman" w:cs="Times New Roman"/>
          <w:b/>
          <w:bCs/>
          <w:sz w:val="32"/>
          <w:szCs w:val="32"/>
          <w:u w:val="single"/>
        </w:rPr>
        <w:t>ЗЕМЕЛЬНЫЕ ВОПРОСЫ</w:t>
      </w:r>
    </w:p>
    <w:p w14:paraId="2461CD89" w14:textId="3551246D" w:rsidR="00620BE9" w:rsidRDefault="00620BE9" w:rsidP="00C928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C9287C" w:rsidRPr="00697D36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И</w:t>
      </w:r>
      <w:r w:rsidR="00C9287C" w:rsidRPr="00697D36">
        <w:rPr>
          <w:rFonts w:ascii="Times New Roman" w:hAnsi="Times New Roman" w:cs="Times New Roman"/>
          <w:sz w:val="32"/>
          <w:szCs w:val="32"/>
        </w:rPr>
        <w:t xml:space="preserve">сполнение полномочий в сфере земельных отношений </w:t>
      </w:r>
      <w:r>
        <w:rPr>
          <w:rFonts w:ascii="Times New Roman" w:hAnsi="Times New Roman" w:cs="Times New Roman"/>
          <w:sz w:val="32"/>
          <w:szCs w:val="32"/>
        </w:rPr>
        <w:t xml:space="preserve">в Администрации отвечают два специалиста – </w:t>
      </w:r>
      <w:r w:rsidRPr="003B56FD">
        <w:rPr>
          <w:rFonts w:ascii="Times New Roman" w:hAnsi="Times New Roman" w:cs="Times New Roman"/>
          <w:b/>
          <w:bCs/>
          <w:sz w:val="32"/>
          <w:szCs w:val="32"/>
        </w:rPr>
        <w:t xml:space="preserve">Юрьева Ольга Васильевна и Гончарова Наталья Юрьевна </w:t>
      </w:r>
    </w:p>
    <w:p w14:paraId="4452C689" w14:textId="3EF85169" w:rsidR="008F148A" w:rsidRPr="008F148A" w:rsidRDefault="008F148A" w:rsidP="008F14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8F148A">
        <w:rPr>
          <w:rFonts w:ascii="Times New Roman" w:hAnsi="Times New Roman" w:cs="Times New Roman"/>
          <w:sz w:val="32"/>
          <w:szCs w:val="32"/>
        </w:rPr>
        <w:t xml:space="preserve">Во исполнение полномочий в сфере земельных отношений за </w:t>
      </w:r>
      <w:r w:rsidR="00705D6F" w:rsidRPr="008F148A">
        <w:rPr>
          <w:rFonts w:ascii="Times New Roman" w:hAnsi="Times New Roman" w:cs="Times New Roman"/>
          <w:sz w:val="32"/>
          <w:szCs w:val="32"/>
        </w:rPr>
        <w:t>прошлый год</w:t>
      </w:r>
      <w:r w:rsidRPr="008F148A">
        <w:rPr>
          <w:rFonts w:ascii="Times New Roman" w:hAnsi="Times New Roman" w:cs="Times New Roman"/>
          <w:sz w:val="32"/>
          <w:szCs w:val="32"/>
        </w:rPr>
        <w:t xml:space="preserve"> были оказаны муниципальные услуги:</w:t>
      </w:r>
    </w:p>
    <w:p w14:paraId="36975C33" w14:textId="77777777" w:rsidR="008F148A" w:rsidRPr="008F148A" w:rsidRDefault="008F148A" w:rsidP="008F14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8F148A">
        <w:rPr>
          <w:rFonts w:ascii="Times New Roman" w:hAnsi="Times New Roman" w:cs="Times New Roman"/>
          <w:sz w:val="32"/>
          <w:szCs w:val="32"/>
        </w:rPr>
        <w:t>По предоставлению земельных участков:</w:t>
      </w:r>
    </w:p>
    <w:p w14:paraId="67B8CF9D" w14:textId="77777777" w:rsidR="008F148A" w:rsidRPr="008F148A" w:rsidRDefault="008F148A" w:rsidP="008F148A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8F148A">
        <w:rPr>
          <w:rFonts w:ascii="Times New Roman" w:hAnsi="Times New Roman" w:cs="Times New Roman"/>
          <w:sz w:val="32"/>
          <w:szCs w:val="32"/>
        </w:rPr>
        <w:t>в собственность:</w:t>
      </w:r>
    </w:p>
    <w:p w14:paraId="3801B7FE" w14:textId="52CFCB27" w:rsidR="008F148A" w:rsidRPr="008F148A" w:rsidRDefault="008F148A" w:rsidP="008F148A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8F148A">
        <w:rPr>
          <w:rFonts w:ascii="Times New Roman" w:hAnsi="Times New Roman" w:cs="Times New Roman"/>
          <w:sz w:val="32"/>
          <w:szCs w:val="32"/>
        </w:rPr>
        <w:t>- физическим лицам – предоставлен</w:t>
      </w:r>
      <w:r w:rsidR="00705D6F">
        <w:rPr>
          <w:rFonts w:ascii="Times New Roman" w:hAnsi="Times New Roman" w:cs="Times New Roman"/>
          <w:sz w:val="32"/>
          <w:szCs w:val="32"/>
        </w:rPr>
        <w:t>о</w:t>
      </w:r>
      <w:r w:rsidRPr="008F148A">
        <w:rPr>
          <w:rFonts w:ascii="Times New Roman" w:hAnsi="Times New Roman" w:cs="Times New Roman"/>
          <w:sz w:val="32"/>
          <w:szCs w:val="32"/>
        </w:rPr>
        <w:t xml:space="preserve"> 49 </w:t>
      </w:r>
      <w:r w:rsidR="00705D6F" w:rsidRPr="008F148A">
        <w:rPr>
          <w:rFonts w:ascii="Times New Roman" w:hAnsi="Times New Roman" w:cs="Times New Roman"/>
          <w:sz w:val="32"/>
          <w:szCs w:val="32"/>
        </w:rPr>
        <w:t>участ</w:t>
      </w:r>
      <w:r w:rsidR="00705D6F">
        <w:rPr>
          <w:rFonts w:ascii="Times New Roman" w:hAnsi="Times New Roman" w:cs="Times New Roman"/>
          <w:sz w:val="32"/>
          <w:szCs w:val="32"/>
        </w:rPr>
        <w:t>ков</w:t>
      </w:r>
      <w:r w:rsidRPr="008F148A">
        <w:rPr>
          <w:rFonts w:ascii="Times New Roman" w:hAnsi="Times New Roman" w:cs="Times New Roman"/>
          <w:sz w:val="32"/>
          <w:szCs w:val="32"/>
        </w:rPr>
        <w:t xml:space="preserve"> общей площадью 566</w:t>
      </w:r>
      <w:r w:rsidR="00705D6F">
        <w:rPr>
          <w:rFonts w:ascii="Times New Roman" w:hAnsi="Times New Roman" w:cs="Times New Roman"/>
          <w:sz w:val="32"/>
          <w:szCs w:val="32"/>
        </w:rPr>
        <w:t xml:space="preserve">тысяч </w:t>
      </w:r>
      <w:r w:rsidRPr="008F148A">
        <w:rPr>
          <w:rFonts w:ascii="Times New Roman" w:hAnsi="Times New Roman" w:cs="Times New Roman"/>
          <w:sz w:val="32"/>
          <w:szCs w:val="32"/>
        </w:rPr>
        <w:t xml:space="preserve"> 355 кв.м., из них: 11 участков по ИЖС, 22 участка под огородничество, 7 участка под объектами капитального строительства, 4 участка под ЛПХ и перераспределено 5 участков, что на 25 участков больше по сравнению с 2023 годом.</w:t>
      </w:r>
    </w:p>
    <w:p w14:paraId="34FC4BB6" w14:textId="77777777" w:rsidR="008F148A" w:rsidRPr="008F148A" w:rsidRDefault="008F148A" w:rsidP="008F148A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14:paraId="4DF1670C" w14:textId="221A9094" w:rsidR="008F148A" w:rsidRPr="008F148A" w:rsidRDefault="008F148A" w:rsidP="008F148A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8F148A">
        <w:rPr>
          <w:rFonts w:ascii="Times New Roman" w:hAnsi="Times New Roman" w:cs="Times New Roman"/>
          <w:sz w:val="32"/>
          <w:szCs w:val="32"/>
        </w:rPr>
        <w:t xml:space="preserve">- юридическим лицам – на торгах предоставлен 1 участок площадью 850 </w:t>
      </w:r>
      <w:r w:rsidR="00705D6F">
        <w:rPr>
          <w:rFonts w:ascii="Times New Roman" w:hAnsi="Times New Roman" w:cs="Times New Roman"/>
          <w:sz w:val="32"/>
          <w:szCs w:val="32"/>
        </w:rPr>
        <w:t xml:space="preserve">тысяч </w:t>
      </w:r>
      <w:r w:rsidRPr="008F148A">
        <w:rPr>
          <w:rFonts w:ascii="Times New Roman" w:hAnsi="Times New Roman" w:cs="Times New Roman"/>
          <w:sz w:val="32"/>
          <w:szCs w:val="32"/>
        </w:rPr>
        <w:t>кв.м. из земель сельскохозяйственного назначения, что аналогично с 2023 годом.</w:t>
      </w:r>
    </w:p>
    <w:p w14:paraId="410B20B5" w14:textId="77777777" w:rsidR="008F148A" w:rsidRPr="008F148A" w:rsidRDefault="008F148A" w:rsidP="008F148A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14:paraId="62F2A86D" w14:textId="77777777" w:rsidR="008F148A" w:rsidRPr="008F148A" w:rsidRDefault="008F148A" w:rsidP="008F148A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8F148A">
        <w:rPr>
          <w:rFonts w:ascii="Times New Roman" w:hAnsi="Times New Roman" w:cs="Times New Roman"/>
          <w:sz w:val="32"/>
          <w:szCs w:val="32"/>
        </w:rPr>
        <w:t>Предоставление в собственность</w:t>
      </w:r>
    </w:p>
    <w:p w14:paraId="1234544A" w14:textId="77777777" w:rsidR="008F148A" w:rsidRPr="008F148A" w:rsidRDefault="008F148A" w:rsidP="008F148A">
      <w:pPr>
        <w:spacing w:after="0" w:line="276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8F148A"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 wp14:anchorId="02FA7189" wp14:editId="5CE23596">
            <wp:extent cx="5486400" cy="3200400"/>
            <wp:effectExtent l="0" t="0" r="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14:paraId="7C924391" w14:textId="77777777" w:rsidR="008F148A" w:rsidRPr="008F148A" w:rsidRDefault="008F148A" w:rsidP="008F14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</w:p>
    <w:p w14:paraId="123703B8" w14:textId="77777777" w:rsidR="008F148A" w:rsidRPr="008F148A" w:rsidRDefault="008F148A" w:rsidP="008F148A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8F148A">
        <w:rPr>
          <w:rFonts w:ascii="Times New Roman" w:hAnsi="Times New Roman" w:cs="Times New Roman"/>
          <w:sz w:val="32"/>
          <w:szCs w:val="32"/>
        </w:rPr>
        <w:t>на праве аренды:</w:t>
      </w:r>
    </w:p>
    <w:p w14:paraId="63966F00" w14:textId="77777777" w:rsidR="008F148A" w:rsidRPr="008F148A" w:rsidRDefault="008F148A" w:rsidP="008F14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8F148A">
        <w:rPr>
          <w:rFonts w:ascii="Times New Roman" w:hAnsi="Times New Roman" w:cs="Times New Roman"/>
          <w:sz w:val="32"/>
          <w:szCs w:val="32"/>
        </w:rPr>
        <w:t>- физическим лицам -  26 участков общей площадью 43 455 кв.м., предоставлены на торгах под ИЖС, ЛПХ и ведение огородничества, что на 24 участка больше по сравнению с 2023 годом.</w:t>
      </w:r>
    </w:p>
    <w:p w14:paraId="1D2D45F1" w14:textId="77777777" w:rsidR="008F148A" w:rsidRPr="008F148A" w:rsidRDefault="008F148A" w:rsidP="008F14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</w:p>
    <w:p w14:paraId="6CE0FA73" w14:textId="08AECAF0" w:rsidR="008F148A" w:rsidRPr="008F148A" w:rsidRDefault="008F148A" w:rsidP="008F148A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8F148A">
        <w:rPr>
          <w:rFonts w:ascii="Times New Roman" w:hAnsi="Times New Roman" w:cs="Times New Roman"/>
          <w:sz w:val="32"/>
          <w:szCs w:val="32"/>
        </w:rPr>
        <w:t xml:space="preserve">- юридическим лицам </w:t>
      </w:r>
      <w:r w:rsidR="00705D6F">
        <w:rPr>
          <w:rFonts w:ascii="Times New Roman" w:hAnsi="Times New Roman" w:cs="Times New Roman"/>
          <w:sz w:val="32"/>
          <w:szCs w:val="32"/>
        </w:rPr>
        <w:t xml:space="preserve">предоставлен в </w:t>
      </w:r>
      <w:proofErr w:type="gramStart"/>
      <w:r w:rsidR="00705D6F">
        <w:rPr>
          <w:rFonts w:ascii="Times New Roman" w:hAnsi="Times New Roman" w:cs="Times New Roman"/>
          <w:sz w:val="32"/>
          <w:szCs w:val="32"/>
        </w:rPr>
        <w:t xml:space="preserve">аренду </w:t>
      </w:r>
      <w:r w:rsidRPr="008F148A">
        <w:rPr>
          <w:rFonts w:ascii="Times New Roman" w:hAnsi="Times New Roman" w:cs="Times New Roman"/>
          <w:sz w:val="32"/>
          <w:szCs w:val="32"/>
        </w:rPr>
        <w:t xml:space="preserve"> 1</w:t>
      </w:r>
      <w:proofErr w:type="gramEnd"/>
      <w:r w:rsidRPr="008F148A">
        <w:rPr>
          <w:rFonts w:ascii="Times New Roman" w:hAnsi="Times New Roman" w:cs="Times New Roman"/>
          <w:sz w:val="32"/>
          <w:szCs w:val="32"/>
        </w:rPr>
        <w:t xml:space="preserve"> участок общей площадью 16 </w:t>
      </w:r>
      <w:r w:rsidR="00705D6F">
        <w:rPr>
          <w:rFonts w:ascii="Times New Roman" w:hAnsi="Times New Roman" w:cs="Times New Roman"/>
          <w:sz w:val="32"/>
          <w:szCs w:val="32"/>
        </w:rPr>
        <w:t xml:space="preserve">тысяч </w:t>
      </w:r>
      <w:r w:rsidRPr="008F148A">
        <w:rPr>
          <w:rFonts w:ascii="Times New Roman" w:hAnsi="Times New Roman" w:cs="Times New Roman"/>
          <w:sz w:val="32"/>
          <w:szCs w:val="32"/>
        </w:rPr>
        <w:t>981 кв.м</w:t>
      </w:r>
      <w:r w:rsidR="00705D6F">
        <w:rPr>
          <w:rFonts w:ascii="Times New Roman" w:hAnsi="Times New Roman" w:cs="Times New Roman"/>
          <w:sz w:val="32"/>
          <w:szCs w:val="32"/>
        </w:rPr>
        <w:t>.</w:t>
      </w:r>
    </w:p>
    <w:p w14:paraId="0DF50E0F" w14:textId="77777777" w:rsidR="008F148A" w:rsidRPr="008F148A" w:rsidRDefault="008F148A" w:rsidP="008F148A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32"/>
          <w:szCs w:val="32"/>
        </w:rPr>
      </w:pPr>
    </w:p>
    <w:p w14:paraId="4896BA1C" w14:textId="77777777" w:rsidR="00705D6F" w:rsidRDefault="00705D6F" w:rsidP="008F148A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32"/>
          <w:szCs w:val="32"/>
        </w:rPr>
      </w:pPr>
    </w:p>
    <w:p w14:paraId="03408FCF" w14:textId="77777777" w:rsidR="00705D6F" w:rsidRDefault="00705D6F" w:rsidP="008F148A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32"/>
          <w:szCs w:val="32"/>
        </w:rPr>
      </w:pPr>
    </w:p>
    <w:p w14:paraId="60A171C0" w14:textId="77777777" w:rsidR="00705D6F" w:rsidRDefault="00705D6F" w:rsidP="008F148A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32"/>
          <w:szCs w:val="32"/>
        </w:rPr>
      </w:pPr>
    </w:p>
    <w:p w14:paraId="09B6B8BB" w14:textId="77777777" w:rsidR="00705D6F" w:rsidRDefault="00705D6F" w:rsidP="008F148A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32"/>
          <w:szCs w:val="32"/>
        </w:rPr>
      </w:pPr>
    </w:p>
    <w:p w14:paraId="5466E6E6" w14:textId="77777777" w:rsidR="00705D6F" w:rsidRDefault="00705D6F" w:rsidP="008F148A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32"/>
          <w:szCs w:val="32"/>
        </w:rPr>
      </w:pPr>
    </w:p>
    <w:p w14:paraId="5A7A59E0" w14:textId="77777777" w:rsidR="00705D6F" w:rsidRDefault="00705D6F" w:rsidP="008F148A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32"/>
          <w:szCs w:val="32"/>
        </w:rPr>
      </w:pPr>
    </w:p>
    <w:p w14:paraId="2672EECE" w14:textId="77777777" w:rsidR="00705D6F" w:rsidRDefault="00705D6F" w:rsidP="008F148A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32"/>
          <w:szCs w:val="32"/>
        </w:rPr>
      </w:pPr>
    </w:p>
    <w:p w14:paraId="1196882E" w14:textId="77777777" w:rsidR="00705D6F" w:rsidRDefault="00705D6F" w:rsidP="008F148A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32"/>
          <w:szCs w:val="32"/>
        </w:rPr>
      </w:pPr>
    </w:p>
    <w:p w14:paraId="452CAE29" w14:textId="77777777" w:rsidR="00705D6F" w:rsidRDefault="00705D6F" w:rsidP="008F148A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32"/>
          <w:szCs w:val="32"/>
        </w:rPr>
      </w:pPr>
    </w:p>
    <w:p w14:paraId="5EEC7D62" w14:textId="77777777" w:rsidR="00705D6F" w:rsidRDefault="00705D6F" w:rsidP="008F148A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32"/>
          <w:szCs w:val="32"/>
        </w:rPr>
      </w:pPr>
    </w:p>
    <w:p w14:paraId="71CCB848" w14:textId="77777777" w:rsidR="00705D6F" w:rsidRDefault="00705D6F" w:rsidP="008F148A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32"/>
          <w:szCs w:val="32"/>
        </w:rPr>
      </w:pPr>
    </w:p>
    <w:p w14:paraId="40D96EF6" w14:textId="77777777" w:rsidR="00705D6F" w:rsidRDefault="00705D6F" w:rsidP="008F148A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32"/>
          <w:szCs w:val="32"/>
        </w:rPr>
      </w:pPr>
    </w:p>
    <w:p w14:paraId="604FBB05" w14:textId="77777777" w:rsidR="00705D6F" w:rsidRDefault="00705D6F" w:rsidP="008F148A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32"/>
          <w:szCs w:val="32"/>
        </w:rPr>
      </w:pPr>
    </w:p>
    <w:p w14:paraId="75D416EC" w14:textId="77777777" w:rsidR="00705D6F" w:rsidRDefault="00705D6F" w:rsidP="008F148A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32"/>
          <w:szCs w:val="32"/>
        </w:rPr>
      </w:pPr>
    </w:p>
    <w:p w14:paraId="0D2907BB" w14:textId="64805770" w:rsidR="008F148A" w:rsidRPr="008F148A" w:rsidRDefault="008F148A" w:rsidP="008F148A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32"/>
          <w:szCs w:val="32"/>
        </w:rPr>
      </w:pPr>
      <w:r w:rsidRPr="008F148A">
        <w:rPr>
          <w:rFonts w:ascii="Times New Roman" w:hAnsi="Times New Roman" w:cs="Times New Roman"/>
          <w:sz w:val="32"/>
          <w:szCs w:val="32"/>
        </w:rPr>
        <w:lastRenderedPageBreak/>
        <w:t>Предоставление на праве аренды</w:t>
      </w:r>
    </w:p>
    <w:p w14:paraId="7A1A3FD6" w14:textId="77777777" w:rsidR="008F148A" w:rsidRPr="008F148A" w:rsidRDefault="008F148A" w:rsidP="008F148A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8F148A"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 wp14:anchorId="6D2EAAC3" wp14:editId="3259E191">
            <wp:extent cx="5486400" cy="3200400"/>
            <wp:effectExtent l="0" t="0" r="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5C0FE9B4" w14:textId="77777777" w:rsidR="008F148A" w:rsidRPr="008F148A" w:rsidRDefault="008F148A" w:rsidP="008F14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</w:p>
    <w:p w14:paraId="69858D0F" w14:textId="77777777" w:rsidR="008F148A" w:rsidRPr="008F148A" w:rsidRDefault="008F148A" w:rsidP="008F14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8F148A">
        <w:rPr>
          <w:rFonts w:ascii="Times New Roman" w:hAnsi="Times New Roman" w:cs="Times New Roman"/>
          <w:sz w:val="32"/>
          <w:szCs w:val="32"/>
        </w:rPr>
        <w:t>За период полномочий по распоряжению земельными участками (с 01.03.2015 года) и для оказания муниципальной услуги по предоставлению гражданам земельных участков в собственность бесплатно было сформировано 15 земельных участков.</w:t>
      </w:r>
    </w:p>
    <w:p w14:paraId="43815D27" w14:textId="77777777" w:rsidR="008F148A" w:rsidRPr="008F148A" w:rsidRDefault="008F148A" w:rsidP="008F14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</w:p>
    <w:p w14:paraId="54DF7FCD" w14:textId="77777777" w:rsidR="008F148A" w:rsidRPr="008F148A" w:rsidRDefault="008F148A" w:rsidP="008F14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8F148A">
        <w:rPr>
          <w:rFonts w:ascii="Times New Roman" w:hAnsi="Times New Roman" w:cs="Times New Roman"/>
          <w:sz w:val="32"/>
          <w:szCs w:val="32"/>
        </w:rPr>
        <w:t xml:space="preserve">От льготных категорий населения (многодетных) в 2024 году поступило 3 заявления о принятии на учет в качестве лиц, имеющих право на предоставление земельного участка в собственность бесплатно. </w:t>
      </w:r>
    </w:p>
    <w:p w14:paraId="1D36C520" w14:textId="77777777" w:rsidR="008F148A" w:rsidRPr="008F148A" w:rsidRDefault="008F148A" w:rsidP="008F14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8F148A">
        <w:rPr>
          <w:rFonts w:ascii="Times New Roman" w:hAnsi="Times New Roman" w:cs="Times New Roman"/>
          <w:sz w:val="32"/>
          <w:szCs w:val="32"/>
        </w:rPr>
        <w:t xml:space="preserve">Трем семьям (Никитиных, Копейкиных и </w:t>
      </w:r>
      <w:proofErr w:type="spellStart"/>
      <w:r w:rsidRPr="008F148A">
        <w:rPr>
          <w:rFonts w:ascii="Times New Roman" w:hAnsi="Times New Roman" w:cs="Times New Roman"/>
          <w:sz w:val="32"/>
          <w:szCs w:val="32"/>
        </w:rPr>
        <w:t>Турушевых</w:t>
      </w:r>
      <w:proofErr w:type="spellEnd"/>
      <w:r w:rsidRPr="008F148A">
        <w:rPr>
          <w:rFonts w:ascii="Times New Roman" w:hAnsi="Times New Roman" w:cs="Times New Roman"/>
          <w:sz w:val="32"/>
          <w:szCs w:val="32"/>
        </w:rPr>
        <w:t>) были предоставлены земельные участки в собственность бесплатно.</w:t>
      </w:r>
    </w:p>
    <w:p w14:paraId="59351472" w14:textId="77777777" w:rsidR="008F148A" w:rsidRPr="008F148A" w:rsidRDefault="008F148A" w:rsidP="008F14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8F148A">
        <w:rPr>
          <w:rFonts w:ascii="Times New Roman" w:hAnsi="Times New Roman" w:cs="Times New Roman"/>
          <w:sz w:val="32"/>
          <w:szCs w:val="32"/>
        </w:rPr>
        <w:t>В текущем году планируется продолжить работу по формированию земельных участков для льготных категорий населения.</w:t>
      </w:r>
    </w:p>
    <w:p w14:paraId="0EBB60F3" w14:textId="038B5112" w:rsidR="008F148A" w:rsidRPr="008F148A" w:rsidRDefault="008F148A" w:rsidP="008F14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8F148A">
        <w:rPr>
          <w:rFonts w:ascii="Times New Roman" w:hAnsi="Times New Roman" w:cs="Times New Roman"/>
          <w:sz w:val="32"/>
          <w:szCs w:val="32"/>
        </w:rPr>
        <w:t>За прошлый год обратилось 39 заявителей по согласованию схем на кадастровом плане территории, все схемы были утверждены, что на 28 поступивш</w:t>
      </w:r>
      <w:r w:rsidR="00705D6F">
        <w:rPr>
          <w:rFonts w:ascii="Times New Roman" w:hAnsi="Times New Roman" w:cs="Times New Roman"/>
          <w:sz w:val="32"/>
          <w:szCs w:val="32"/>
        </w:rPr>
        <w:t>их</w:t>
      </w:r>
      <w:r w:rsidRPr="008F148A">
        <w:rPr>
          <w:rFonts w:ascii="Times New Roman" w:hAnsi="Times New Roman" w:cs="Times New Roman"/>
          <w:sz w:val="32"/>
          <w:szCs w:val="32"/>
        </w:rPr>
        <w:t xml:space="preserve"> заявлени</w:t>
      </w:r>
      <w:r w:rsidR="00705D6F">
        <w:rPr>
          <w:rFonts w:ascii="Times New Roman" w:hAnsi="Times New Roman" w:cs="Times New Roman"/>
          <w:sz w:val="32"/>
          <w:szCs w:val="32"/>
        </w:rPr>
        <w:t>й</w:t>
      </w:r>
      <w:r w:rsidRPr="008F148A">
        <w:rPr>
          <w:rFonts w:ascii="Times New Roman" w:hAnsi="Times New Roman" w:cs="Times New Roman"/>
          <w:sz w:val="32"/>
          <w:szCs w:val="32"/>
        </w:rPr>
        <w:t xml:space="preserve"> больше по сравнению с 2023 годом.  </w:t>
      </w:r>
    </w:p>
    <w:p w14:paraId="458307DE" w14:textId="77777777" w:rsidR="008F148A" w:rsidRPr="008F148A" w:rsidRDefault="008F148A" w:rsidP="008F14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</w:p>
    <w:p w14:paraId="4ED1B553" w14:textId="77777777" w:rsidR="008F148A" w:rsidRPr="008F148A" w:rsidRDefault="008F148A" w:rsidP="008F148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8F148A">
        <w:rPr>
          <w:rFonts w:ascii="Times New Roman" w:hAnsi="Times New Roman" w:cs="Times New Roman"/>
          <w:sz w:val="32"/>
          <w:szCs w:val="32"/>
        </w:rPr>
        <w:t xml:space="preserve">Для более качественного оказания услуг населению ресурсоснабжающими организациями и в рамках реализации государственной программы по </w:t>
      </w:r>
      <w:proofErr w:type="spellStart"/>
      <w:r w:rsidRPr="008F148A">
        <w:rPr>
          <w:rFonts w:ascii="Times New Roman" w:hAnsi="Times New Roman" w:cs="Times New Roman"/>
          <w:sz w:val="32"/>
          <w:szCs w:val="32"/>
        </w:rPr>
        <w:t>догазификации</w:t>
      </w:r>
      <w:proofErr w:type="spellEnd"/>
      <w:r w:rsidRPr="008F148A">
        <w:rPr>
          <w:rFonts w:ascii="Times New Roman" w:hAnsi="Times New Roman" w:cs="Times New Roman"/>
          <w:sz w:val="32"/>
          <w:szCs w:val="32"/>
        </w:rPr>
        <w:t>, нами было согласовано 20 трас, согласно которых было выдано разрешений на использование земельных участков для строительства линий электропередач - 12, для строительства газопроводов – 7, для строительства водопровода -1. По 16 обращениям отказано на основании ранее выданных разрешений на использование земельных участков.</w:t>
      </w:r>
    </w:p>
    <w:p w14:paraId="5E261DA6" w14:textId="77777777" w:rsidR="008F148A" w:rsidRPr="008F148A" w:rsidRDefault="008F148A" w:rsidP="008F148A">
      <w:pPr>
        <w:tabs>
          <w:tab w:val="left" w:pos="261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8F148A">
        <w:rPr>
          <w:rFonts w:ascii="Times New Roman" w:hAnsi="Times New Roman" w:cs="Times New Roman"/>
          <w:sz w:val="32"/>
          <w:szCs w:val="32"/>
        </w:rPr>
        <w:lastRenderedPageBreak/>
        <w:tab/>
      </w:r>
    </w:p>
    <w:p w14:paraId="774C43BD" w14:textId="399B20A7" w:rsidR="008F148A" w:rsidRPr="008F148A" w:rsidRDefault="008F148A" w:rsidP="008F14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8F148A">
        <w:rPr>
          <w:rFonts w:ascii="Times New Roman" w:hAnsi="Times New Roman" w:cs="Times New Roman"/>
          <w:sz w:val="32"/>
          <w:szCs w:val="32"/>
        </w:rPr>
        <w:t xml:space="preserve">За прошлый год выдано 5 ордеров на проведение земляных работ для строительства линейных объектов, в том числе по строительству водопровода: поселок Крутая Горка – дачный поселок Чернолучинский – село Красноярка, под размещение объектов </w:t>
      </w:r>
      <w:r w:rsidR="00705D6F">
        <w:rPr>
          <w:rFonts w:ascii="Times New Roman" w:hAnsi="Times New Roman" w:cs="Times New Roman"/>
          <w:sz w:val="32"/>
          <w:szCs w:val="32"/>
        </w:rPr>
        <w:t xml:space="preserve">резервуаров чистой воды и </w:t>
      </w:r>
      <w:proofErr w:type="spellStart"/>
      <w:r w:rsidR="00705D6F">
        <w:rPr>
          <w:rFonts w:ascii="Times New Roman" w:hAnsi="Times New Roman" w:cs="Times New Roman"/>
          <w:sz w:val="32"/>
          <w:szCs w:val="32"/>
        </w:rPr>
        <w:t>водонасосной</w:t>
      </w:r>
      <w:proofErr w:type="spellEnd"/>
      <w:r w:rsidR="00705D6F">
        <w:rPr>
          <w:rFonts w:ascii="Times New Roman" w:hAnsi="Times New Roman" w:cs="Times New Roman"/>
          <w:sz w:val="32"/>
          <w:szCs w:val="32"/>
        </w:rPr>
        <w:t xml:space="preserve"> станции. </w:t>
      </w:r>
    </w:p>
    <w:p w14:paraId="43CFB314" w14:textId="77777777" w:rsidR="008F148A" w:rsidRPr="008F148A" w:rsidRDefault="008F148A" w:rsidP="008F14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</w:p>
    <w:p w14:paraId="1215E534" w14:textId="62F6D8D7" w:rsidR="008F148A" w:rsidRPr="008F148A" w:rsidRDefault="008F148A" w:rsidP="008F14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8F148A">
        <w:rPr>
          <w:rFonts w:ascii="Times New Roman" w:hAnsi="Times New Roman" w:cs="Times New Roman"/>
          <w:sz w:val="32"/>
          <w:szCs w:val="32"/>
        </w:rPr>
        <w:t>В 2024 году прошло 51 судебное заседание по 15 делам, в которых администрация выступала как истец в 4 делах (о взыскании задолженности по договору социального найма, о признании права муниципальной собственности на бесхозяйный объект недвижимого имущества — сооружение электроэнергетики (линия уличного освещения) и о признании права на объект недвижимости – Мемориального комплекса Воинам-землякам, погибшим в годы Великой Отечественной войны), как ответчик в 6 делах</w:t>
      </w:r>
      <w:r w:rsidR="00257F49">
        <w:rPr>
          <w:rFonts w:ascii="Times New Roman" w:hAnsi="Times New Roman" w:cs="Times New Roman"/>
          <w:sz w:val="32"/>
          <w:szCs w:val="32"/>
        </w:rPr>
        <w:t xml:space="preserve"> ( Свалка на СНТ «Излучина-1», Противорадиационное укрытие, Признание собственности на земельные участки граждан</w:t>
      </w:r>
      <w:r w:rsidRPr="008F148A">
        <w:rPr>
          <w:rFonts w:ascii="Times New Roman" w:hAnsi="Times New Roman" w:cs="Times New Roman"/>
          <w:sz w:val="32"/>
          <w:szCs w:val="32"/>
        </w:rPr>
        <w:t xml:space="preserve"> </w:t>
      </w:r>
      <w:r w:rsidR="00257F4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257F49">
        <w:rPr>
          <w:rFonts w:ascii="Times New Roman" w:hAnsi="Times New Roman" w:cs="Times New Roman"/>
          <w:sz w:val="32"/>
          <w:szCs w:val="32"/>
        </w:rPr>
        <w:t>Симогаев</w:t>
      </w:r>
      <w:proofErr w:type="spellEnd"/>
      <w:r w:rsidR="00257F49">
        <w:rPr>
          <w:rFonts w:ascii="Times New Roman" w:hAnsi="Times New Roman" w:cs="Times New Roman"/>
          <w:sz w:val="32"/>
          <w:szCs w:val="32"/>
        </w:rPr>
        <w:t xml:space="preserve">, Рядченко, </w:t>
      </w:r>
      <w:proofErr w:type="spellStart"/>
      <w:r w:rsidR="00257F49">
        <w:rPr>
          <w:rFonts w:ascii="Times New Roman" w:hAnsi="Times New Roman" w:cs="Times New Roman"/>
          <w:sz w:val="32"/>
          <w:szCs w:val="32"/>
        </w:rPr>
        <w:t>Щеботин</w:t>
      </w:r>
      <w:proofErr w:type="spellEnd"/>
      <w:r w:rsidR="00257F49">
        <w:rPr>
          <w:rFonts w:ascii="Times New Roman" w:hAnsi="Times New Roman" w:cs="Times New Roman"/>
          <w:sz w:val="32"/>
          <w:szCs w:val="32"/>
        </w:rPr>
        <w:t xml:space="preserve"> и другие)  </w:t>
      </w:r>
      <w:r w:rsidRPr="008F148A">
        <w:rPr>
          <w:rFonts w:ascii="Times New Roman" w:hAnsi="Times New Roman" w:cs="Times New Roman"/>
          <w:sz w:val="32"/>
          <w:szCs w:val="32"/>
        </w:rPr>
        <w:t xml:space="preserve">в 5 делах </w:t>
      </w:r>
      <w:r w:rsidR="00257F49">
        <w:rPr>
          <w:rFonts w:ascii="Times New Roman" w:hAnsi="Times New Roman" w:cs="Times New Roman"/>
          <w:sz w:val="32"/>
          <w:szCs w:val="32"/>
        </w:rPr>
        <w:t xml:space="preserve"> Администрация поселения выступала </w:t>
      </w:r>
      <w:r w:rsidRPr="008F148A">
        <w:rPr>
          <w:rFonts w:ascii="Times New Roman" w:hAnsi="Times New Roman" w:cs="Times New Roman"/>
          <w:sz w:val="32"/>
          <w:szCs w:val="32"/>
        </w:rPr>
        <w:t xml:space="preserve">в качестве третьих лиц.  </w:t>
      </w:r>
    </w:p>
    <w:p w14:paraId="6D06B4AF" w14:textId="77777777" w:rsidR="008F148A" w:rsidRPr="008F148A" w:rsidRDefault="008F148A" w:rsidP="008F148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</w:p>
    <w:p w14:paraId="354E91A4" w14:textId="77777777" w:rsidR="008F148A" w:rsidRPr="008F148A" w:rsidRDefault="008F148A" w:rsidP="008F148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8F148A">
        <w:rPr>
          <w:rFonts w:ascii="Times New Roman" w:hAnsi="Times New Roman" w:cs="Times New Roman"/>
          <w:sz w:val="32"/>
          <w:szCs w:val="32"/>
        </w:rPr>
        <w:t xml:space="preserve">В рамках решения вопроса по организации ритуальных услуг администрацией Чернолучинского городского поселения утверждается ежегодно стоимость услуг по погребению, в 2024 году она составляла 9 625,73 руб. по сравнению с 2023 годом стоимость на оказание услуг увеличилась на 663,23 рубля. </w:t>
      </w:r>
    </w:p>
    <w:p w14:paraId="223601FE" w14:textId="77777777" w:rsidR="008F148A" w:rsidRPr="008F148A" w:rsidRDefault="008F148A" w:rsidP="008F148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</w:p>
    <w:p w14:paraId="0CF736B5" w14:textId="5A0BE643" w:rsidR="008F148A" w:rsidRDefault="008F148A" w:rsidP="008F148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8F148A">
        <w:rPr>
          <w:rFonts w:ascii="Times New Roman" w:hAnsi="Times New Roman" w:cs="Times New Roman"/>
          <w:sz w:val="32"/>
          <w:szCs w:val="32"/>
        </w:rPr>
        <w:t>В рамках реализации вопросов местного значения в 2025 году планируется проведение на территории поселения мероприятий по выявлению правообладателей </w:t>
      </w:r>
      <w:hyperlink r:id="rId9" w:anchor="/document/71129192/entry/691" w:history="1">
        <w:r w:rsidRPr="008F148A">
          <w:rPr>
            <w:rFonts w:ascii="Times New Roman" w:hAnsi="Times New Roman" w:cs="Times New Roman"/>
            <w:sz w:val="32"/>
            <w:szCs w:val="32"/>
          </w:rPr>
          <w:t>ранее учтенных объектов недвижимости</w:t>
        </w:r>
      </w:hyperlink>
      <w:r w:rsidRPr="008F148A">
        <w:rPr>
          <w:rFonts w:ascii="Times New Roman" w:hAnsi="Times New Roman" w:cs="Times New Roman"/>
          <w:sz w:val="32"/>
          <w:szCs w:val="32"/>
        </w:rPr>
        <w:t xml:space="preserve">, направление сведений о правообладателях данных объектов недвижимости для внесения в Единый государственный реестр недвижимости. </w:t>
      </w:r>
    </w:p>
    <w:p w14:paraId="6E791F58" w14:textId="77777777" w:rsidR="008F148A" w:rsidRPr="008F148A" w:rsidRDefault="008F148A" w:rsidP="008F14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8F148A">
        <w:rPr>
          <w:rFonts w:ascii="Times New Roman" w:hAnsi="Times New Roman" w:cs="Times New Roman"/>
          <w:sz w:val="32"/>
          <w:szCs w:val="32"/>
        </w:rPr>
        <w:t xml:space="preserve">Для осуществления деятельности и решения вопросов местного значения орган местного самоуправления поселения принимает Устав муниципального образования и вносит в него изменения и дополнения, связанные с внесением изменений в Федеральное законодательство. За 2024 год в Устав Чернолучинского городского поселения изменения вносились 1 раз. </w:t>
      </w:r>
    </w:p>
    <w:p w14:paraId="52356147" w14:textId="37B4781E" w:rsidR="008F148A" w:rsidRDefault="008F148A" w:rsidP="008F148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14:paraId="42546F70" w14:textId="32E99A6E" w:rsidR="008F148A" w:rsidRDefault="008F148A" w:rsidP="00776EC9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32"/>
          <w:szCs w:val="32"/>
        </w:rPr>
      </w:pPr>
    </w:p>
    <w:p w14:paraId="46D63E22" w14:textId="241A85D4" w:rsidR="00257F49" w:rsidRDefault="00257F49" w:rsidP="00776EC9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32"/>
          <w:szCs w:val="32"/>
        </w:rPr>
      </w:pPr>
    </w:p>
    <w:p w14:paraId="288CE9F0" w14:textId="40F76073" w:rsidR="00257F49" w:rsidRDefault="00257F49" w:rsidP="00776EC9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32"/>
          <w:szCs w:val="32"/>
        </w:rPr>
      </w:pPr>
    </w:p>
    <w:p w14:paraId="6D3BE175" w14:textId="77777777" w:rsidR="00257F49" w:rsidRDefault="00257F49" w:rsidP="00776EC9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32"/>
          <w:szCs w:val="32"/>
        </w:rPr>
      </w:pPr>
    </w:p>
    <w:p w14:paraId="1CB6FF8D" w14:textId="64E1B7C8" w:rsidR="00776EC9" w:rsidRPr="00776EC9" w:rsidRDefault="00776EC9" w:rsidP="00776EC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776EC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>Градостроительная деятельность Администрации</w:t>
      </w:r>
    </w:p>
    <w:p w14:paraId="33768A22" w14:textId="77777777" w:rsidR="00776EC9" w:rsidRPr="00776EC9" w:rsidRDefault="00776EC9" w:rsidP="00776EC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776EC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Чернолучинского городского поселения в 2024 году</w:t>
      </w:r>
    </w:p>
    <w:p w14:paraId="659DFFE2" w14:textId="77777777" w:rsidR="00776EC9" w:rsidRPr="00776EC9" w:rsidRDefault="00776EC9" w:rsidP="00776E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796E7084" w14:textId="23A1D4A5" w:rsidR="00776EC9" w:rsidRPr="00776EC9" w:rsidRDefault="00776EC9" w:rsidP="00776E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76EC9">
        <w:rPr>
          <w:rFonts w:ascii="Times New Roman" w:eastAsia="Times New Roman" w:hAnsi="Times New Roman" w:cs="Times New Roman"/>
          <w:sz w:val="32"/>
          <w:szCs w:val="32"/>
          <w:lang w:eastAsia="ru-RU"/>
        </w:rPr>
        <w:t>В 2024 году Администрацией Чернолучинского городского поселения осуществлялись следующие полномочия сфере градостроительной деятельности:</w:t>
      </w:r>
    </w:p>
    <w:p w14:paraId="1CDF7BFB" w14:textId="77777777" w:rsidR="00776EC9" w:rsidRPr="00776EC9" w:rsidRDefault="00776EC9" w:rsidP="00776E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76EC9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  <w:t>- внесены изменения в Правила землепользования и застройки;</w:t>
      </w:r>
    </w:p>
    <w:p w14:paraId="62E44472" w14:textId="77777777" w:rsidR="00776EC9" w:rsidRPr="00776EC9" w:rsidRDefault="00776EC9" w:rsidP="00776E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76EC9">
        <w:rPr>
          <w:rFonts w:ascii="Times New Roman" w:eastAsia="Times New Roman" w:hAnsi="Times New Roman" w:cs="Times New Roman"/>
          <w:sz w:val="32"/>
          <w:szCs w:val="32"/>
          <w:lang w:eastAsia="ru-RU"/>
        </w:rPr>
        <w:t>- подготовлено 9 градостроительных планов земельных участков;</w:t>
      </w:r>
    </w:p>
    <w:p w14:paraId="4DC10794" w14:textId="77777777" w:rsidR="00776EC9" w:rsidRPr="00776EC9" w:rsidRDefault="00776EC9" w:rsidP="00776E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76EC9">
        <w:rPr>
          <w:rFonts w:ascii="Times New Roman" w:eastAsia="Times New Roman" w:hAnsi="Times New Roman" w:cs="Times New Roman"/>
          <w:sz w:val="32"/>
          <w:szCs w:val="32"/>
          <w:lang w:eastAsia="ru-RU"/>
        </w:rPr>
        <w:t>- выдано разрешение на реконструкцию котельной ООО «</w:t>
      </w:r>
      <w:proofErr w:type="spellStart"/>
      <w:r w:rsidRPr="00776EC9">
        <w:rPr>
          <w:rFonts w:ascii="Times New Roman" w:eastAsia="Times New Roman" w:hAnsi="Times New Roman" w:cs="Times New Roman"/>
          <w:sz w:val="32"/>
          <w:szCs w:val="32"/>
          <w:lang w:eastAsia="ru-RU"/>
        </w:rPr>
        <w:t>Борвиха</w:t>
      </w:r>
      <w:proofErr w:type="spellEnd"/>
      <w:r w:rsidRPr="00776EC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Парк»;</w:t>
      </w:r>
    </w:p>
    <w:p w14:paraId="014C9502" w14:textId="7C884E55" w:rsidR="00776EC9" w:rsidRPr="00776EC9" w:rsidRDefault="00776EC9" w:rsidP="00776E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76EC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- продлен срок </w:t>
      </w:r>
      <w:r w:rsidR="008F148A" w:rsidRPr="00776EC9">
        <w:rPr>
          <w:rFonts w:ascii="Times New Roman" w:eastAsia="Times New Roman" w:hAnsi="Times New Roman" w:cs="Times New Roman"/>
          <w:sz w:val="32"/>
          <w:szCs w:val="32"/>
          <w:lang w:eastAsia="ru-RU"/>
        </w:rPr>
        <w:t>действия разрешения</w:t>
      </w:r>
      <w:r w:rsidRPr="00776EC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на строительство ООО СП;</w:t>
      </w:r>
    </w:p>
    <w:p w14:paraId="14A25414" w14:textId="77777777" w:rsidR="00776EC9" w:rsidRPr="00776EC9" w:rsidRDefault="00776EC9" w:rsidP="00776E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76EC9">
        <w:rPr>
          <w:rFonts w:ascii="Times New Roman" w:eastAsia="Times New Roman" w:hAnsi="Times New Roman" w:cs="Times New Roman"/>
          <w:sz w:val="32"/>
          <w:szCs w:val="32"/>
          <w:lang w:eastAsia="ru-RU"/>
        </w:rPr>
        <w:t>- подготовлено 6 уведомлений о соответствии планируемых к строительству объектов ИЖС;</w:t>
      </w:r>
    </w:p>
    <w:p w14:paraId="7D8CD400" w14:textId="77777777" w:rsidR="00776EC9" w:rsidRPr="00776EC9" w:rsidRDefault="00776EC9" w:rsidP="00776E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76EC9">
        <w:rPr>
          <w:rFonts w:ascii="Times New Roman" w:eastAsia="Times New Roman" w:hAnsi="Times New Roman" w:cs="Times New Roman"/>
          <w:sz w:val="32"/>
          <w:szCs w:val="32"/>
          <w:lang w:eastAsia="ru-RU"/>
        </w:rPr>
        <w:t>- предоставлено 1 разрешение на условно-разрешенный вид использования земельного участка.</w:t>
      </w:r>
    </w:p>
    <w:p w14:paraId="13BEDDD5" w14:textId="77777777" w:rsidR="00776EC9" w:rsidRPr="00776EC9" w:rsidRDefault="00776EC9" w:rsidP="00776E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76EC9">
        <w:rPr>
          <w:rFonts w:ascii="Times New Roman" w:eastAsia="Times New Roman" w:hAnsi="Times New Roman" w:cs="Times New Roman"/>
          <w:sz w:val="32"/>
          <w:szCs w:val="32"/>
          <w:lang w:eastAsia="ru-RU"/>
        </w:rPr>
        <w:t>Подготовлено и утверждено более 10-ти нормативно правовых актов в сфере градостроительной деятельности</w:t>
      </w:r>
    </w:p>
    <w:p w14:paraId="1C50ECBA" w14:textId="77777777" w:rsidR="00776EC9" w:rsidRPr="00776EC9" w:rsidRDefault="00776EC9" w:rsidP="00776E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679665D2" w14:textId="77777777" w:rsidR="00776EC9" w:rsidRPr="00776EC9" w:rsidRDefault="00776EC9" w:rsidP="00776E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76EC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 2025 году планируется: </w:t>
      </w:r>
    </w:p>
    <w:p w14:paraId="4CC6380F" w14:textId="77777777" w:rsidR="00776EC9" w:rsidRPr="00776EC9" w:rsidRDefault="00776EC9" w:rsidP="00776E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76EC9">
        <w:rPr>
          <w:rFonts w:ascii="Times New Roman" w:eastAsia="Times New Roman" w:hAnsi="Times New Roman" w:cs="Times New Roman"/>
          <w:sz w:val="32"/>
          <w:szCs w:val="32"/>
          <w:lang w:eastAsia="ru-RU"/>
        </w:rPr>
        <w:t>- выполнение инженерных изысканий и подготовка проектной документации в целях строительства водопровода в южную часть поселка;</w:t>
      </w:r>
    </w:p>
    <w:p w14:paraId="12586BAC" w14:textId="77777777" w:rsidR="00776EC9" w:rsidRPr="00776EC9" w:rsidRDefault="00776EC9" w:rsidP="00776E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76EC9">
        <w:rPr>
          <w:rFonts w:ascii="Times New Roman" w:eastAsia="Times New Roman" w:hAnsi="Times New Roman" w:cs="Times New Roman"/>
          <w:sz w:val="32"/>
          <w:szCs w:val="32"/>
          <w:lang w:eastAsia="ru-RU"/>
        </w:rPr>
        <w:t>- подготовка проекта планировки территории в границах ул. Пионерская и Иртышский д/о.</w:t>
      </w:r>
    </w:p>
    <w:p w14:paraId="763CE9D3" w14:textId="00F646C6" w:rsidR="00713193" w:rsidRDefault="00713193" w:rsidP="00C928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</w:pPr>
    </w:p>
    <w:p w14:paraId="018D932D" w14:textId="2B4411DE" w:rsidR="00D20F33" w:rsidRDefault="00D20F33" w:rsidP="00C928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</w:pPr>
    </w:p>
    <w:p w14:paraId="083D58AA" w14:textId="6C6922CC" w:rsidR="005327B0" w:rsidRPr="005327B0" w:rsidRDefault="005327B0" w:rsidP="005327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u w:val="single"/>
          <w:lang w:eastAsia="ru-RU"/>
        </w:rPr>
      </w:pPr>
      <w:r w:rsidRPr="005327B0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eastAsia="ru-RU"/>
        </w:rPr>
        <w:t>Вопрос предоставления населению жилищно- коммунальных услуг- один из главнейших в работе Администрации</w:t>
      </w:r>
      <w:r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eastAsia="ru-RU"/>
        </w:rPr>
        <w:t>.</w:t>
      </w:r>
      <w:r w:rsidRPr="005327B0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u w:val="single"/>
          <w:lang w:eastAsia="ru-RU"/>
        </w:rPr>
        <w:t xml:space="preserve">  </w:t>
      </w:r>
    </w:p>
    <w:p w14:paraId="2659A2C6" w14:textId="4779018D" w:rsidR="003F3C0E" w:rsidRPr="00257F49" w:rsidRDefault="00C11C58" w:rsidP="00C928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eastAsia="ru-RU"/>
        </w:rPr>
      </w:pPr>
      <w:r w:rsidRPr="00257F49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u w:val="single"/>
          <w:lang w:eastAsia="ru-RU"/>
        </w:rPr>
        <w:t xml:space="preserve">-ответственный </w:t>
      </w:r>
      <w:r w:rsidR="00765DCB" w:rsidRPr="00257F49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u w:val="single"/>
          <w:lang w:eastAsia="ru-RU"/>
        </w:rPr>
        <w:t>за это направление работы-</w:t>
      </w:r>
      <w:r w:rsidR="008B62BE" w:rsidRPr="00257F49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u w:val="single"/>
          <w:lang w:eastAsia="ru-RU"/>
        </w:rPr>
        <w:t>главный специалист Юркина</w:t>
      </w:r>
      <w:r w:rsidRPr="00257F49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u w:val="single"/>
          <w:lang w:eastAsia="ru-RU"/>
        </w:rPr>
        <w:t xml:space="preserve"> Лариса Георгиевна</w:t>
      </w:r>
    </w:p>
    <w:p w14:paraId="6AEF9EAE" w14:textId="5C98C923" w:rsidR="003F3C0E" w:rsidRPr="00257F49" w:rsidRDefault="005327B0" w:rsidP="00C928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32"/>
          <w:szCs w:val="32"/>
          <w:lang w:eastAsia="ru-RU"/>
        </w:rPr>
        <w:t xml:space="preserve"> </w:t>
      </w:r>
    </w:p>
    <w:p w14:paraId="35E86523" w14:textId="5CEB3C66" w:rsidR="003F3C0E" w:rsidRPr="00257F49" w:rsidRDefault="005327B0" w:rsidP="00D82FE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32"/>
          <w:szCs w:val="32"/>
          <w:lang w:eastAsia="ru-RU"/>
        </w:rPr>
        <w:t xml:space="preserve"> </w:t>
      </w:r>
    </w:p>
    <w:p w14:paraId="5EB7D487" w14:textId="3CC7E3D3" w:rsidR="00487F2B" w:rsidRPr="00AB20A3" w:rsidRDefault="008B62BE" w:rsidP="00620BE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AB20A3">
        <w:rPr>
          <w:rFonts w:ascii="Times New Roman" w:hAnsi="Times New Roman" w:cs="Times New Roman"/>
          <w:b/>
          <w:sz w:val="32"/>
          <w:szCs w:val="32"/>
          <w:u w:val="single"/>
        </w:rPr>
        <w:t xml:space="preserve">ВОПРОС </w:t>
      </w:r>
      <w:r w:rsidR="00487F2B" w:rsidRPr="00AB20A3">
        <w:rPr>
          <w:rFonts w:ascii="Times New Roman" w:hAnsi="Times New Roman" w:cs="Times New Roman"/>
          <w:b/>
          <w:sz w:val="32"/>
          <w:szCs w:val="32"/>
          <w:u w:val="single"/>
        </w:rPr>
        <w:t>ТЕПЛОСНАБЖЕНИ</w:t>
      </w:r>
      <w:r w:rsidRPr="00AB20A3">
        <w:rPr>
          <w:rFonts w:ascii="Times New Roman" w:hAnsi="Times New Roman" w:cs="Times New Roman"/>
          <w:b/>
          <w:sz w:val="32"/>
          <w:szCs w:val="32"/>
          <w:u w:val="single"/>
        </w:rPr>
        <w:t>Я</w:t>
      </w:r>
    </w:p>
    <w:p w14:paraId="21BC5F80" w14:textId="1024145B" w:rsidR="00487F2B" w:rsidRPr="00697D36" w:rsidRDefault="005327B0" w:rsidP="00C928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 нашем поселке т</w:t>
      </w:r>
      <w:r w:rsidR="00487F2B" w:rsidRPr="00697D36">
        <w:rPr>
          <w:rFonts w:ascii="Times New Roman" w:hAnsi="Times New Roman" w:cs="Times New Roman"/>
          <w:sz w:val="32"/>
          <w:szCs w:val="32"/>
        </w:rPr>
        <w:t>еплоснабжение населения осуществляют организации:</w:t>
      </w:r>
    </w:p>
    <w:p w14:paraId="52A86952" w14:textId="2B89CD62" w:rsidR="00487F2B" w:rsidRPr="00697D36" w:rsidRDefault="00487F2B" w:rsidP="00C928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97D36">
        <w:rPr>
          <w:rFonts w:ascii="Times New Roman" w:hAnsi="Times New Roman" w:cs="Times New Roman"/>
          <w:sz w:val="32"/>
          <w:szCs w:val="32"/>
        </w:rPr>
        <w:t xml:space="preserve">- Муниципальное унитарное </w:t>
      </w:r>
      <w:r w:rsidR="00765DCB" w:rsidRPr="00697D36">
        <w:rPr>
          <w:rFonts w:ascii="Times New Roman" w:hAnsi="Times New Roman" w:cs="Times New Roman"/>
          <w:sz w:val="32"/>
          <w:szCs w:val="32"/>
        </w:rPr>
        <w:t>предприятие «</w:t>
      </w:r>
      <w:r w:rsidRPr="00697D36">
        <w:rPr>
          <w:rFonts w:ascii="Times New Roman" w:hAnsi="Times New Roman" w:cs="Times New Roman"/>
          <w:sz w:val="32"/>
          <w:szCs w:val="32"/>
        </w:rPr>
        <w:t>Районные системы теплоснабжения»</w:t>
      </w:r>
    </w:p>
    <w:p w14:paraId="21DD54FE" w14:textId="44F0445E" w:rsidR="00487F2B" w:rsidRPr="00697D36" w:rsidRDefault="00487F2B" w:rsidP="00C928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97D36">
        <w:rPr>
          <w:rFonts w:ascii="Times New Roman" w:hAnsi="Times New Roman" w:cs="Times New Roman"/>
          <w:sz w:val="32"/>
          <w:szCs w:val="32"/>
        </w:rPr>
        <w:t>- Бюджетное учреждение здравоохранения Омской области «Центр медицинской реабилитации»</w:t>
      </w:r>
    </w:p>
    <w:p w14:paraId="431264D2" w14:textId="46B01F6D" w:rsidR="00487F2B" w:rsidRPr="00697D36" w:rsidRDefault="00487F2B" w:rsidP="00D82F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97D36">
        <w:rPr>
          <w:rFonts w:ascii="Times New Roman" w:hAnsi="Times New Roman" w:cs="Times New Roman"/>
          <w:sz w:val="32"/>
          <w:szCs w:val="32"/>
        </w:rPr>
        <w:t>Отопительный период в 202</w:t>
      </w:r>
      <w:r w:rsidR="00D82FE3">
        <w:rPr>
          <w:rFonts w:ascii="Times New Roman" w:hAnsi="Times New Roman" w:cs="Times New Roman"/>
          <w:sz w:val="32"/>
          <w:szCs w:val="32"/>
        </w:rPr>
        <w:t>4</w:t>
      </w:r>
      <w:r w:rsidRPr="00697D36">
        <w:rPr>
          <w:rFonts w:ascii="Times New Roman" w:hAnsi="Times New Roman" w:cs="Times New Roman"/>
          <w:sz w:val="32"/>
          <w:szCs w:val="32"/>
        </w:rPr>
        <w:t xml:space="preserve"> </w:t>
      </w:r>
      <w:r w:rsidR="00765DCB" w:rsidRPr="00697D36">
        <w:rPr>
          <w:rFonts w:ascii="Times New Roman" w:hAnsi="Times New Roman" w:cs="Times New Roman"/>
          <w:sz w:val="32"/>
          <w:szCs w:val="32"/>
        </w:rPr>
        <w:t>году начался</w:t>
      </w:r>
      <w:r w:rsidRPr="00697D36">
        <w:rPr>
          <w:rFonts w:ascii="Times New Roman" w:hAnsi="Times New Roman" w:cs="Times New Roman"/>
          <w:sz w:val="32"/>
          <w:szCs w:val="32"/>
        </w:rPr>
        <w:t xml:space="preserve"> с </w:t>
      </w:r>
      <w:r w:rsidR="00D82FE3">
        <w:rPr>
          <w:rFonts w:ascii="Times New Roman" w:hAnsi="Times New Roman" w:cs="Times New Roman"/>
          <w:sz w:val="32"/>
          <w:szCs w:val="32"/>
        </w:rPr>
        <w:t>1</w:t>
      </w:r>
      <w:r w:rsidRPr="00697D36">
        <w:rPr>
          <w:rFonts w:ascii="Times New Roman" w:hAnsi="Times New Roman" w:cs="Times New Roman"/>
          <w:sz w:val="32"/>
          <w:szCs w:val="32"/>
        </w:rPr>
        <w:t xml:space="preserve">9 сентября. В целях подготовки к отопительному сезону 2023-2024 годов в соответствии с Федеральным законом № 190-ФЗ, приказом </w:t>
      </w:r>
      <w:r w:rsidRPr="00697D36">
        <w:rPr>
          <w:rFonts w:ascii="Times New Roman" w:hAnsi="Times New Roman" w:cs="Times New Roman"/>
          <w:sz w:val="32"/>
          <w:szCs w:val="32"/>
        </w:rPr>
        <w:lastRenderedPageBreak/>
        <w:t xml:space="preserve">Минэнерго № 103 </w:t>
      </w:r>
      <w:r w:rsidR="008B62BE" w:rsidRPr="00697D36">
        <w:rPr>
          <w:rFonts w:ascii="Times New Roman" w:hAnsi="Times New Roman" w:cs="Times New Roman"/>
          <w:sz w:val="32"/>
          <w:szCs w:val="32"/>
        </w:rPr>
        <w:t xml:space="preserve">специалистами </w:t>
      </w:r>
      <w:r w:rsidRPr="00697D36">
        <w:rPr>
          <w:rFonts w:ascii="Times New Roman" w:hAnsi="Times New Roman" w:cs="Times New Roman"/>
          <w:sz w:val="32"/>
          <w:szCs w:val="32"/>
        </w:rPr>
        <w:t>администраци</w:t>
      </w:r>
      <w:r w:rsidR="008B62BE" w:rsidRPr="00697D36">
        <w:rPr>
          <w:rFonts w:ascii="Times New Roman" w:hAnsi="Times New Roman" w:cs="Times New Roman"/>
          <w:sz w:val="32"/>
          <w:szCs w:val="32"/>
        </w:rPr>
        <w:t>и</w:t>
      </w:r>
      <w:r w:rsidRPr="00697D36">
        <w:rPr>
          <w:rFonts w:ascii="Times New Roman" w:hAnsi="Times New Roman" w:cs="Times New Roman"/>
          <w:sz w:val="32"/>
          <w:szCs w:val="32"/>
        </w:rPr>
        <w:t>, проводилась проверка теплоснабжающих организаций и потребителей тепловой энергии. Все необходимые мероприятия выполнены, замечания были устранены в сро</w:t>
      </w:r>
      <w:r w:rsidR="00D82FE3">
        <w:rPr>
          <w:rFonts w:ascii="Times New Roman" w:hAnsi="Times New Roman" w:cs="Times New Roman"/>
          <w:sz w:val="32"/>
          <w:szCs w:val="32"/>
        </w:rPr>
        <w:t xml:space="preserve">к, </w:t>
      </w:r>
      <w:r w:rsidRPr="00697D36">
        <w:rPr>
          <w:rFonts w:ascii="Times New Roman" w:hAnsi="Times New Roman" w:cs="Times New Roman"/>
          <w:sz w:val="32"/>
          <w:szCs w:val="32"/>
        </w:rPr>
        <w:t xml:space="preserve">Сибирским управлением </w:t>
      </w:r>
      <w:proofErr w:type="spellStart"/>
      <w:r w:rsidRPr="00697D36">
        <w:rPr>
          <w:rFonts w:ascii="Times New Roman" w:hAnsi="Times New Roman" w:cs="Times New Roman"/>
          <w:sz w:val="32"/>
          <w:szCs w:val="32"/>
        </w:rPr>
        <w:t>Ростехнадзора</w:t>
      </w:r>
      <w:proofErr w:type="spellEnd"/>
      <w:r w:rsidR="008B62BE" w:rsidRPr="00697D36">
        <w:rPr>
          <w:rFonts w:ascii="Times New Roman" w:hAnsi="Times New Roman" w:cs="Times New Roman"/>
          <w:sz w:val="32"/>
          <w:szCs w:val="32"/>
        </w:rPr>
        <w:t>,</w:t>
      </w:r>
      <w:r w:rsidRPr="00697D36">
        <w:rPr>
          <w:rFonts w:ascii="Times New Roman" w:hAnsi="Times New Roman" w:cs="Times New Roman"/>
          <w:sz w:val="32"/>
          <w:szCs w:val="32"/>
        </w:rPr>
        <w:t xml:space="preserve"> Чернолучинскому городскому поселению выдан </w:t>
      </w:r>
      <w:r w:rsidR="008B62BE" w:rsidRPr="00697D36">
        <w:rPr>
          <w:rFonts w:ascii="Times New Roman" w:hAnsi="Times New Roman" w:cs="Times New Roman"/>
          <w:sz w:val="32"/>
          <w:szCs w:val="32"/>
        </w:rPr>
        <w:t xml:space="preserve">ПАСПОРТ </w:t>
      </w:r>
      <w:r w:rsidR="00765DCB" w:rsidRPr="00697D36">
        <w:rPr>
          <w:rFonts w:ascii="Times New Roman" w:hAnsi="Times New Roman" w:cs="Times New Roman"/>
          <w:sz w:val="32"/>
          <w:szCs w:val="32"/>
        </w:rPr>
        <w:t>ГОТОВНОСТИ к</w:t>
      </w:r>
      <w:r w:rsidRPr="00697D36">
        <w:rPr>
          <w:rFonts w:ascii="Times New Roman" w:hAnsi="Times New Roman" w:cs="Times New Roman"/>
          <w:sz w:val="32"/>
          <w:szCs w:val="32"/>
        </w:rPr>
        <w:t xml:space="preserve"> отопительному периоду.</w:t>
      </w:r>
    </w:p>
    <w:p w14:paraId="33B2B03F" w14:textId="485B7CB0" w:rsidR="00487F2B" w:rsidRPr="00697D36" w:rsidRDefault="00487F2B" w:rsidP="00C928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97D36">
        <w:rPr>
          <w:rFonts w:ascii="Times New Roman" w:hAnsi="Times New Roman" w:cs="Times New Roman"/>
          <w:sz w:val="32"/>
          <w:szCs w:val="32"/>
        </w:rPr>
        <w:t>В 202</w:t>
      </w:r>
      <w:r w:rsidR="00D82FE3">
        <w:rPr>
          <w:rFonts w:ascii="Times New Roman" w:hAnsi="Times New Roman" w:cs="Times New Roman"/>
          <w:sz w:val="32"/>
          <w:szCs w:val="32"/>
        </w:rPr>
        <w:t>4</w:t>
      </w:r>
      <w:r w:rsidRPr="00697D36">
        <w:rPr>
          <w:rFonts w:ascii="Times New Roman" w:hAnsi="Times New Roman" w:cs="Times New Roman"/>
          <w:sz w:val="32"/>
          <w:szCs w:val="32"/>
        </w:rPr>
        <w:t xml:space="preserve"> году </w:t>
      </w:r>
      <w:r w:rsidR="00F07B01">
        <w:rPr>
          <w:rFonts w:ascii="Times New Roman" w:hAnsi="Times New Roman" w:cs="Times New Roman"/>
          <w:sz w:val="32"/>
          <w:szCs w:val="32"/>
        </w:rPr>
        <w:t xml:space="preserve">еще </w:t>
      </w:r>
      <w:r w:rsidR="00D82FE3">
        <w:rPr>
          <w:rFonts w:ascii="Times New Roman" w:hAnsi="Times New Roman" w:cs="Times New Roman"/>
          <w:sz w:val="32"/>
          <w:szCs w:val="32"/>
        </w:rPr>
        <w:t>1 жилой многоквартирный дом</w:t>
      </w:r>
      <w:r w:rsidR="00F07B01">
        <w:rPr>
          <w:rFonts w:ascii="Times New Roman" w:hAnsi="Times New Roman" w:cs="Times New Roman"/>
          <w:sz w:val="32"/>
          <w:szCs w:val="32"/>
        </w:rPr>
        <w:t xml:space="preserve"> по адресу ул. Поселковая, 12</w:t>
      </w:r>
      <w:r w:rsidR="00D82FE3">
        <w:rPr>
          <w:rFonts w:ascii="Times New Roman" w:hAnsi="Times New Roman" w:cs="Times New Roman"/>
          <w:sz w:val="32"/>
          <w:szCs w:val="32"/>
        </w:rPr>
        <w:t xml:space="preserve"> по решению собственников переведен на индивидуальное газовое отопление</w:t>
      </w:r>
      <w:r w:rsidR="00F07B01">
        <w:rPr>
          <w:rFonts w:ascii="Times New Roman" w:hAnsi="Times New Roman" w:cs="Times New Roman"/>
          <w:sz w:val="32"/>
          <w:szCs w:val="32"/>
        </w:rPr>
        <w:t xml:space="preserve">. Общее количество </w:t>
      </w:r>
      <w:r w:rsidR="005327B0">
        <w:rPr>
          <w:rFonts w:ascii="Times New Roman" w:hAnsi="Times New Roman" w:cs="Times New Roman"/>
          <w:sz w:val="32"/>
          <w:szCs w:val="32"/>
        </w:rPr>
        <w:t xml:space="preserve">многоквартирных жилых домов  </w:t>
      </w:r>
      <w:r w:rsidR="00F07B01">
        <w:rPr>
          <w:rFonts w:ascii="Times New Roman" w:hAnsi="Times New Roman" w:cs="Times New Roman"/>
          <w:sz w:val="32"/>
          <w:szCs w:val="32"/>
        </w:rPr>
        <w:t xml:space="preserve"> переведенных на индивидуальное газовое отопление с 2017 г. </w:t>
      </w:r>
      <w:r w:rsidR="005327B0">
        <w:rPr>
          <w:rFonts w:ascii="Times New Roman" w:hAnsi="Times New Roman" w:cs="Times New Roman"/>
          <w:sz w:val="32"/>
          <w:szCs w:val="32"/>
        </w:rPr>
        <w:t xml:space="preserve">равно </w:t>
      </w:r>
      <w:r w:rsidR="00F07B01" w:rsidRPr="00F07B01">
        <w:rPr>
          <w:rFonts w:ascii="Times New Roman" w:hAnsi="Times New Roman" w:cs="Times New Roman"/>
          <w:b/>
          <w:sz w:val="32"/>
          <w:szCs w:val="32"/>
        </w:rPr>
        <w:t>11</w:t>
      </w:r>
      <w:r w:rsidR="005327B0">
        <w:rPr>
          <w:rFonts w:ascii="Times New Roman" w:hAnsi="Times New Roman" w:cs="Times New Roman"/>
          <w:b/>
          <w:sz w:val="32"/>
          <w:szCs w:val="32"/>
        </w:rPr>
        <w:t xml:space="preserve"> из 28</w:t>
      </w:r>
      <w:r w:rsidR="00F07B01" w:rsidRPr="00F07B01">
        <w:rPr>
          <w:rFonts w:ascii="Times New Roman" w:hAnsi="Times New Roman" w:cs="Times New Roman"/>
          <w:b/>
          <w:sz w:val="32"/>
          <w:szCs w:val="32"/>
        </w:rPr>
        <w:t>.</w:t>
      </w:r>
    </w:p>
    <w:p w14:paraId="69202033" w14:textId="00C8A6B8" w:rsidR="00487F2B" w:rsidRDefault="00F07B01" w:rsidP="00C928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По-прежнему самым выгодным способом является газовое отопление.</w:t>
      </w:r>
    </w:p>
    <w:p w14:paraId="27A02DBC" w14:textId="7BD3D028" w:rsidR="00487F2B" w:rsidRPr="00697D36" w:rsidRDefault="00487F2B" w:rsidP="00C9287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32"/>
          <w:szCs w:val="32"/>
          <w:u w:val="single"/>
        </w:rPr>
      </w:pPr>
      <w:r w:rsidRPr="00697D36">
        <w:rPr>
          <w:rFonts w:ascii="Times New Roman" w:hAnsi="Times New Roman" w:cs="Times New Roman"/>
          <w:b/>
          <w:i/>
          <w:sz w:val="32"/>
          <w:szCs w:val="32"/>
          <w:u w:val="single"/>
        </w:rPr>
        <w:t xml:space="preserve">ТАРИФЫ </w:t>
      </w:r>
      <w:r w:rsidR="009D6C37" w:rsidRPr="00697D36">
        <w:rPr>
          <w:rFonts w:ascii="Times New Roman" w:hAnsi="Times New Roman" w:cs="Times New Roman"/>
          <w:b/>
          <w:i/>
          <w:sz w:val="32"/>
          <w:szCs w:val="32"/>
          <w:u w:val="single"/>
        </w:rPr>
        <w:t xml:space="preserve">за </w:t>
      </w:r>
      <w:r w:rsidR="00F07B01">
        <w:rPr>
          <w:rFonts w:ascii="Times New Roman" w:hAnsi="Times New Roman" w:cs="Times New Roman"/>
          <w:b/>
          <w:i/>
          <w:sz w:val="32"/>
          <w:szCs w:val="32"/>
          <w:u w:val="single"/>
        </w:rPr>
        <w:t xml:space="preserve">теплоснабжение населения </w:t>
      </w:r>
    </w:p>
    <w:p w14:paraId="470745E3" w14:textId="77777777" w:rsidR="00487F2B" w:rsidRPr="00697D36" w:rsidRDefault="00487F2B" w:rsidP="00C9287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14:paraId="7D10DEF7" w14:textId="6DEA1F72" w:rsidR="00487F2B" w:rsidRPr="00697D36" w:rsidRDefault="00487F2B" w:rsidP="00C928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97D36">
        <w:rPr>
          <w:rFonts w:ascii="Times New Roman" w:hAnsi="Times New Roman" w:cs="Times New Roman"/>
          <w:sz w:val="32"/>
          <w:szCs w:val="32"/>
        </w:rPr>
        <w:t xml:space="preserve">МУП «РСТ» ОМР – </w:t>
      </w:r>
      <w:r w:rsidR="00F07B01">
        <w:rPr>
          <w:rFonts w:ascii="Times New Roman" w:hAnsi="Times New Roman" w:cs="Times New Roman"/>
          <w:sz w:val="32"/>
          <w:szCs w:val="32"/>
        </w:rPr>
        <w:t>3507,63</w:t>
      </w:r>
      <w:r w:rsidRPr="00697D36">
        <w:rPr>
          <w:rFonts w:ascii="Times New Roman" w:hAnsi="Times New Roman" w:cs="Times New Roman"/>
          <w:sz w:val="32"/>
          <w:szCs w:val="32"/>
        </w:rPr>
        <w:t xml:space="preserve"> руб</w:t>
      </w:r>
      <w:r w:rsidR="009D6C37" w:rsidRPr="00697D36">
        <w:rPr>
          <w:rFonts w:ascii="Times New Roman" w:hAnsi="Times New Roman" w:cs="Times New Roman"/>
          <w:sz w:val="32"/>
          <w:szCs w:val="32"/>
        </w:rPr>
        <w:t>.</w:t>
      </w:r>
      <w:r w:rsidRPr="00697D36">
        <w:rPr>
          <w:rFonts w:ascii="Times New Roman" w:hAnsi="Times New Roman" w:cs="Times New Roman"/>
          <w:sz w:val="32"/>
          <w:szCs w:val="32"/>
        </w:rPr>
        <w:t xml:space="preserve"> </w:t>
      </w:r>
    </w:p>
    <w:p w14:paraId="0B46B134" w14:textId="733F6635" w:rsidR="00487F2B" w:rsidRPr="00697D36" w:rsidRDefault="00487F2B" w:rsidP="00C928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97D36">
        <w:rPr>
          <w:rFonts w:ascii="Times New Roman" w:hAnsi="Times New Roman" w:cs="Times New Roman"/>
          <w:sz w:val="32"/>
          <w:szCs w:val="32"/>
        </w:rPr>
        <w:t xml:space="preserve">БУЗОО «ЦМР» - </w:t>
      </w:r>
      <w:r w:rsidR="00F07B01">
        <w:rPr>
          <w:rFonts w:ascii="Times New Roman" w:hAnsi="Times New Roman" w:cs="Times New Roman"/>
          <w:sz w:val="32"/>
          <w:szCs w:val="32"/>
        </w:rPr>
        <w:t>1862,22</w:t>
      </w:r>
      <w:r w:rsidRPr="00697D36">
        <w:rPr>
          <w:rFonts w:ascii="Times New Roman" w:hAnsi="Times New Roman" w:cs="Times New Roman"/>
          <w:sz w:val="32"/>
          <w:szCs w:val="32"/>
        </w:rPr>
        <w:t xml:space="preserve"> руб</w:t>
      </w:r>
      <w:r w:rsidR="00A55A2E" w:rsidRPr="00697D36">
        <w:rPr>
          <w:rFonts w:ascii="Times New Roman" w:hAnsi="Times New Roman" w:cs="Times New Roman"/>
          <w:sz w:val="32"/>
          <w:szCs w:val="32"/>
        </w:rPr>
        <w:t>.</w:t>
      </w:r>
    </w:p>
    <w:p w14:paraId="5CEF1E3B" w14:textId="77777777" w:rsidR="00F07B01" w:rsidRDefault="00F07B01" w:rsidP="00C928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14:paraId="246EADC8" w14:textId="34AFF24C" w:rsidR="00A55A2E" w:rsidRPr="00697D36" w:rsidRDefault="00A55A2E" w:rsidP="00C928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97D36">
        <w:rPr>
          <w:rFonts w:ascii="Times New Roman" w:hAnsi="Times New Roman" w:cs="Times New Roman"/>
          <w:sz w:val="32"/>
          <w:szCs w:val="32"/>
        </w:rPr>
        <w:t xml:space="preserve">Стоимость </w:t>
      </w:r>
    </w:p>
    <w:p w14:paraId="78FB5446" w14:textId="45D055A2" w:rsidR="00A55A2E" w:rsidRPr="00697D36" w:rsidRDefault="00A55A2E" w:rsidP="00C928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97D36">
        <w:rPr>
          <w:rFonts w:ascii="Times New Roman" w:hAnsi="Times New Roman" w:cs="Times New Roman"/>
          <w:sz w:val="32"/>
          <w:szCs w:val="32"/>
        </w:rPr>
        <w:t xml:space="preserve">1 куб. метра природного газа </w:t>
      </w:r>
      <w:r w:rsidRPr="007E5AB0">
        <w:rPr>
          <w:rFonts w:ascii="Times New Roman" w:hAnsi="Times New Roman" w:cs="Times New Roman"/>
          <w:sz w:val="32"/>
          <w:szCs w:val="32"/>
        </w:rPr>
        <w:t xml:space="preserve">6 рублей </w:t>
      </w:r>
      <w:r w:rsidR="00005804" w:rsidRPr="007E5AB0">
        <w:rPr>
          <w:rFonts w:ascii="Times New Roman" w:hAnsi="Times New Roman" w:cs="Times New Roman"/>
          <w:sz w:val="32"/>
          <w:szCs w:val="32"/>
        </w:rPr>
        <w:t>95</w:t>
      </w:r>
      <w:r w:rsidRPr="007E5AB0">
        <w:rPr>
          <w:rFonts w:ascii="Times New Roman" w:hAnsi="Times New Roman" w:cs="Times New Roman"/>
          <w:sz w:val="32"/>
          <w:szCs w:val="32"/>
        </w:rPr>
        <w:t xml:space="preserve"> </w:t>
      </w:r>
      <w:r w:rsidR="007E5AB0" w:rsidRPr="007E5AB0">
        <w:rPr>
          <w:rFonts w:ascii="Times New Roman" w:hAnsi="Times New Roman" w:cs="Times New Roman"/>
          <w:sz w:val="32"/>
          <w:szCs w:val="32"/>
        </w:rPr>
        <w:t>копеек</w:t>
      </w:r>
      <w:r w:rsidRPr="007E5AB0">
        <w:rPr>
          <w:rFonts w:ascii="Times New Roman" w:hAnsi="Times New Roman" w:cs="Times New Roman"/>
          <w:sz w:val="32"/>
          <w:szCs w:val="32"/>
        </w:rPr>
        <w:t>.</w:t>
      </w:r>
    </w:p>
    <w:p w14:paraId="3208DAF4" w14:textId="77777777" w:rsidR="00487F2B" w:rsidRPr="00697D36" w:rsidRDefault="00487F2B" w:rsidP="00C9287C">
      <w:pPr>
        <w:pStyle w:val="a4"/>
        <w:shd w:val="clear" w:color="auto" w:fill="FFFFFF"/>
        <w:spacing w:before="0" w:beforeAutospacing="0" w:after="0" w:afterAutospacing="0"/>
        <w:jc w:val="both"/>
        <w:rPr>
          <w:rStyle w:val="a5"/>
          <w:sz w:val="32"/>
          <w:szCs w:val="32"/>
        </w:rPr>
      </w:pPr>
    </w:p>
    <w:p w14:paraId="18C48BEC" w14:textId="77777777" w:rsidR="00487F2B" w:rsidRPr="00697D36" w:rsidRDefault="00487F2B" w:rsidP="00C9287C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14:paraId="50C42531" w14:textId="77777777" w:rsidR="00487F2B" w:rsidRPr="00AB20A3" w:rsidRDefault="00487F2B" w:rsidP="00620BE9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AB20A3">
        <w:rPr>
          <w:rFonts w:ascii="Times New Roman" w:hAnsi="Times New Roman" w:cs="Times New Roman"/>
          <w:b/>
          <w:sz w:val="32"/>
          <w:szCs w:val="32"/>
          <w:u w:val="single"/>
        </w:rPr>
        <w:t>ВОДОСНАБЖЕНИЕ</w:t>
      </w:r>
    </w:p>
    <w:p w14:paraId="0FD39F92" w14:textId="77777777" w:rsidR="00487F2B" w:rsidRPr="00697D36" w:rsidRDefault="00487F2B" w:rsidP="00C9287C">
      <w:pPr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</w:p>
    <w:p w14:paraId="449D648D" w14:textId="3881B457" w:rsidR="00487F2B" w:rsidRPr="00697D36" w:rsidRDefault="00487F2B" w:rsidP="00C928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97D36">
        <w:rPr>
          <w:rFonts w:ascii="Times New Roman" w:hAnsi="Times New Roman" w:cs="Times New Roman"/>
          <w:sz w:val="32"/>
          <w:szCs w:val="32"/>
        </w:rPr>
        <w:t>С 1 октября 2021 года муниципальные объекты водоснабжения переданы М</w:t>
      </w:r>
      <w:r w:rsidR="009D6C37" w:rsidRPr="00697D36">
        <w:rPr>
          <w:rFonts w:ascii="Times New Roman" w:hAnsi="Times New Roman" w:cs="Times New Roman"/>
          <w:sz w:val="32"/>
          <w:szCs w:val="32"/>
        </w:rPr>
        <w:t>униципальному унитарному предприятию</w:t>
      </w:r>
      <w:r w:rsidRPr="00697D36">
        <w:rPr>
          <w:rFonts w:ascii="Times New Roman" w:hAnsi="Times New Roman" w:cs="Times New Roman"/>
          <w:sz w:val="32"/>
          <w:szCs w:val="32"/>
        </w:rPr>
        <w:t xml:space="preserve"> «С</w:t>
      </w:r>
      <w:r w:rsidR="009D6C37" w:rsidRPr="00697D36">
        <w:rPr>
          <w:rFonts w:ascii="Times New Roman" w:hAnsi="Times New Roman" w:cs="Times New Roman"/>
          <w:sz w:val="32"/>
          <w:szCs w:val="32"/>
        </w:rPr>
        <w:t>пециализированный комбинат бытовых услуг</w:t>
      </w:r>
      <w:r w:rsidRPr="00697D36">
        <w:rPr>
          <w:rFonts w:ascii="Times New Roman" w:hAnsi="Times New Roman" w:cs="Times New Roman"/>
          <w:sz w:val="32"/>
          <w:szCs w:val="32"/>
        </w:rPr>
        <w:t xml:space="preserve">» Омского муниципального района. Полномочия по организации водоснабжения переданы Омскому муниципальному району Омской области. </w:t>
      </w:r>
    </w:p>
    <w:p w14:paraId="248463EE" w14:textId="27580AF4" w:rsidR="00487F2B" w:rsidRDefault="0002765B" w:rsidP="000276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В рамках </w:t>
      </w:r>
      <w:r w:rsidR="00487F2B" w:rsidRPr="00697D36">
        <w:rPr>
          <w:rFonts w:ascii="Times New Roman" w:hAnsi="Times New Roman" w:cs="Times New Roman"/>
          <w:sz w:val="32"/>
          <w:szCs w:val="32"/>
        </w:rPr>
        <w:t>региональной программ</w:t>
      </w:r>
      <w:r w:rsidR="005327B0">
        <w:rPr>
          <w:rFonts w:ascii="Times New Roman" w:hAnsi="Times New Roman" w:cs="Times New Roman"/>
          <w:sz w:val="32"/>
          <w:szCs w:val="32"/>
        </w:rPr>
        <w:t>ы</w:t>
      </w:r>
      <w:r w:rsidR="00487F2B" w:rsidRPr="00697D36">
        <w:rPr>
          <w:rFonts w:ascii="Times New Roman" w:hAnsi="Times New Roman" w:cs="Times New Roman"/>
          <w:sz w:val="32"/>
          <w:szCs w:val="32"/>
        </w:rPr>
        <w:t xml:space="preserve"> Омской области по повышению качества водоснабжения на период с 2019 по 2024 гг., утвержденной Постановлением Правительства Омской области от 31.07.2019 № 237-п, </w:t>
      </w:r>
      <w:r>
        <w:rPr>
          <w:rFonts w:ascii="Times New Roman" w:hAnsi="Times New Roman" w:cs="Times New Roman"/>
          <w:sz w:val="32"/>
          <w:szCs w:val="32"/>
        </w:rPr>
        <w:t>на  территории Чернолучинского поселения в декабре 2024 года завершено строительство объекта</w:t>
      </w:r>
      <w:r w:rsidR="00487F2B" w:rsidRPr="00697D36">
        <w:rPr>
          <w:rFonts w:ascii="Times New Roman" w:hAnsi="Times New Roman" w:cs="Times New Roman"/>
          <w:sz w:val="32"/>
          <w:szCs w:val="32"/>
        </w:rPr>
        <w:t xml:space="preserve"> </w:t>
      </w:r>
      <w:r w:rsidR="00487F2B" w:rsidRPr="0002765B">
        <w:rPr>
          <w:rFonts w:ascii="Times New Roman" w:hAnsi="Times New Roman" w:cs="Times New Roman"/>
          <w:b/>
          <w:sz w:val="32"/>
          <w:szCs w:val="32"/>
        </w:rPr>
        <w:t>«Строительство водопровода пос</w:t>
      </w:r>
      <w:r w:rsidR="009D6C37" w:rsidRPr="0002765B">
        <w:rPr>
          <w:rFonts w:ascii="Times New Roman" w:hAnsi="Times New Roman" w:cs="Times New Roman"/>
          <w:b/>
          <w:sz w:val="32"/>
          <w:szCs w:val="32"/>
        </w:rPr>
        <w:t>елок</w:t>
      </w:r>
      <w:r w:rsidR="00487F2B" w:rsidRPr="0002765B">
        <w:rPr>
          <w:rFonts w:ascii="Times New Roman" w:hAnsi="Times New Roman" w:cs="Times New Roman"/>
          <w:b/>
          <w:sz w:val="32"/>
          <w:szCs w:val="32"/>
        </w:rPr>
        <w:t xml:space="preserve"> Крутая Горка – с</w:t>
      </w:r>
      <w:r w:rsidR="009D6C37" w:rsidRPr="0002765B">
        <w:rPr>
          <w:rFonts w:ascii="Times New Roman" w:hAnsi="Times New Roman" w:cs="Times New Roman"/>
          <w:b/>
          <w:sz w:val="32"/>
          <w:szCs w:val="32"/>
        </w:rPr>
        <w:t>ело</w:t>
      </w:r>
      <w:r w:rsidR="00487F2B" w:rsidRPr="0002765B">
        <w:rPr>
          <w:rFonts w:ascii="Times New Roman" w:hAnsi="Times New Roman" w:cs="Times New Roman"/>
          <w:b/>
          <w:sz w:val="32"/>
          <w:szCs w:val="32"/>
        </w:rPr>
        <w:t xml:space="preserve"> Красноярка </w:t>
      </w:r>
      <w:r w:rsidR="009D6C37" w:rsidRPr="0002765B">
        <w:rPr>
          <w:rFonts w:ascii="Times New Roman" w:hAnsi="Times New Roman" w:cs="Times New Roman"/>
          <w:b/>
          <w:sz w:val="32"/>
          <w:szCs w:val="32"/>
        </w:rPr>
        <w:t>–</w:t>
      </w:r>
      <w:r w:rsidR="00487F2B" w:rsidRPr="0002765B">
        <w:rPr>
          <w:rFonts w:ascii="Times New Roman" w:hAnsi="Times New Roman" w:cs="Times New Roman"/>
          <w:b/>
          <w:sz w:val="32"/>
          <w:szCs w:val="32"/>
        </w:rPr>
        <w:t xml:space="preserve"> д</w:t>
      </w:r>
      <w:r w:rsidR="009D6C37" w:rsidRPr="0002765B">
        <w:rPr>
          <w:rFonts w:ascii="Times New Roman" w:hAnsi="Times New Roman" w:cs="Times New Roman"/>
          <w:b/>
          <w:sz w:val="32"/>
          <w:szCs w:val="32"/>
        </w:rPr>
        <w:t>ачный поселок</w:t>
      </w:r>
      <w:r w:rsidR="00487F2B" w:rsidRPr="0002765B">
        <w:rPr>
          <w:rFonts w:ascii="Times New Roman" w:hAnsi="Times New Roman" w:cs="Times New Roman"/>
          <w:b/>
          <w:sz w:val="32"/>
          <w:szCs w:val="32"/>
        </w:rPr>
        <w:t xml:space="preserve"> Чернолучинский»</w:t>
      </w:r>
      <w:r w:rsidR="00487F2B" w:rsidRPr="00697D36">
        <w:rPr>
          <w:rFonts w:ascii="Times New Roman" w:hAnsi="Times New Roman" w:cs="Times New Roman"/>
          <w:sz w:val="32"/>
          <w:szCs w:val="32"/>
        </w:rPr>
        <w:t xml:space="preserve">. </w:t>
      </w:r>
      <w:r>
        <w:rPr>
          <w:rFonts w:ascii="Times New Roman" w:hAnsi="Times New Roman" w:cs="Times New Roman"/>
          <w:sz w:val="32"/>
          <w:szCs w:val="32"/>
        </w:rPr>
        <w:t xml:space="preserve">Возведена и </w:t>
      </w:r>
      <w:r w:rsidR="007E5AB0">
        <w:rPr>
          <w:rFonts w:ascii="Times New Roman" w:hAnsi="Times New Roman" w:cs="Times New Roman"/>
          <w:sz w:val="32"/>
          <w:szCs w:val="32"/>
        </w:rPr>
        <w:t>подключена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водонасосная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станция и 2 резервуара чистой воды. С декабря 2024 года чистая вода уже поступает в дома, подключенные к объектам. Это как многоквартирные и жилые дома, так и объекты социальной сферы: школа, детский сад, дом культуры. </w:t>
      </w:r>
    </w:p>
    <w:p w14:paraId="741D61B2" w14:textId="55995235" w:rsidR="0002765B" w:rsidRDefault="0002765B" w:rsidP="000276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Кроме того, при поддержке ООО «</w:t>
      </w:r>
      <w:proofErr w:type="spellStart"/>
      <w:r>
        <w:rPr>
          <w:rFonts w:ascii="Times New Roman" w:hAnsi="Times New Roman" w:cs="Times New Roman"/>
          <w:sz w:val="32"/>
          <w:szCs w:val="32"/>
        </w:rPr>
        <w:t>Борвиха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парк» к чистой воде подключены еще 5 многоквартирных домов в жилом массиве «Автомобилист». Ведутся переговоры с руководством ООО «Дом отдыха «Русский лес» по подключению к существующей сети еще 4 </w:t>
      </w:r>
      <w:r w:rsidR="005327B0">
        <w:rPr>
          <w:rFonts w:ascii="Times New Roman" w:hAnsi="Times New Roman" w:cs="Times New Roman"/>
          <w:sz w:val="32"/>
          <w:szCs w:val="32"/>
        </w:rPr>
        <w:t xml:space="preserve">многоквартирных жилых дома </w:t>
      </w:r>
      <w:r>
        <w:rPr>
          <w:rFonts w:ascii="Times New Roman" w:hAnsi="Times New Roman" w:cs="Times New Roman"/>
          <w:sz w:val="32"/>
          <w:szCs w:val="32"/>
        </w:rPr>
        <w:t xml:space="preserve">по ул. Русский лес. </w:t>
      </w:r>
    </w:p>
    <w:p w14:paraId="7B6DA7CD" w14:textId="1BF6738A" w:rsidR="006F3678" w:rsidRDefault="006F3678" w:rsidP="000276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Актуальной остается проблема по подключению южной части поселка к новой системе – для этого требуется проектирование и строительство </w:t>
      </w:r>
      <w:proofErr w:type="spellStart"/>
      <w:r>
        <w:rPr>
          <w:rFonts w:ascii="Times New Roman" w:hAnsi="Times New Roman" w:cs="Times New Roman"/>
          <w:sz w:val="32"/>
          <w:szCs w:val="32"/>
        </w:rPr>
        <w:t>внутрипоселкового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водопровода, а это около 8 км сетей. Решение </w:t>
      </w:r>
      <w:r w:rsidR="005327B0">
        <w:rPr>
          <w:rFonts w:ascii="Times New Roman" w:hAnsi="Times New Roman" w:cs="Times New Roman"/>
          <w:sz w:val="32"/>
          <w:szCs w:val="32"/>
        </w:rPr>
        <w:t>вопроса прорабатывается</w:t>
      </w:r>
      <w:r>
        <w:rPr>
          <w:rFonts w:ascii="Times New Roman" w:hAnsi="Times New Roman" w:cs="Times New Roman"/>
          <w:sz w:val="32"/>
          <w:szCs w:val="32"/>
        </w:rPr>
        <w:t xml:space="preserve"> с участием регионального Правительства.</w:t>
      </w:r>
    </w:p>
    <w:p w14:paraId="62705AF5" w14:textId="0C55A270" w:rsidR="00954D39" w:rsidRPr="00697D36" w:rsidRDefault="00487F2B" w:rsidP="00C928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97D36">
        <w:rPr>
          <w:rFonts w:ascii="Times New Roman" w:hAnsi="Times New Roman" w:cs="Times New Roman"/>
          <w:sz w:val="32"/>
          <w:szCs w:val="32"/>
        </w:rPr>
        <w:t xml:space="preserve">С целью </w:t>
      </w:r>
      <w:r w:rsidR="0002765B">
        <w:rPr>
          <w:rFonts w:ascii="Times New Roman" w:hAnsi="Times New Roman" w:cs="Times New Roman"/>
          <w:sz w:val="32"/>
          <w:szCs w:val="32"/>
        </w:rPr>
        <w:t xml:space="preserve">дополнительного </w:t>
      </w:r>
      <w:r w:rsidRPr="00697D36">
        <w:rPr>
          <w:rFonts w:ascii="Times New Roman" w:hAnsi="Times New Roman" w:cs="Times New Roman"/>
          <w:sz w:val="32"/>
          <w:szCs w:val="32"/>
        </w:rPr>
        <w:t>обеспечения населения питьевой водой   в поселении функционирует станция доочистки питьевой воды «Ручеек», стоимость литра воды составляет 3</w:t>
      </w:r>
      <w:r w:rsidR="00045FBC" w:rsidRPr="00697D36">
        <w:rPr>
          <w:rFonts w:ascii="Times New Roman" w:hAnsi="Times New Roman" w:cs="Times New Roman"/>
          <w:sz w:val="32"/>
          <w:szCs w:val="32"/>
        </w:rPr>
        <w:t xml:space="preserve"> </w:t>
      </w:r>
      <w:r w:rsidR="009D6C37" w:rsidRPr="00697D36">
        <w:rPr>
          <w:rFonts w:ascii="Times New Roman" w:hAnsi="Times New Roman" w:cs="Times New Roman"/>
          <w:sz w:val="32"/>
          <w:szCs w:val="32"/>
        </w:rPr>
        <w:t xml:space="preserve">рубля </w:t>
      </w:r>
      <w:r w:rsidRPr="00697D36">
        <w:rPr>
          <w:rFonts w:ascii="Times New Roman" w:hAnsi="Times New Roman" w:cs="Times New Roman"/>
          <w:sz w:val="32"/>
          <w:szCs w:val="32"/>
        </w:rPr>
        <w:t>50</w:t>
      </w:r>
      <w:r w:rsidR="00045FBC" w:rsidRPr="00697D36">
        <w:rPr>
          <w:rFonts w:ascii="Times New Roman" w:hAnsi="Times New Roman" w:cs="Times New Roman"/>
          <w:sz w:val="32"/>
          <w:szCs w:val="32"/>
        </w:rPr>
        <w:t xml:space="preserve"> копеек.</w:t>
      </w:r>
      <w:r w:rsidRPr="00697D36">
        <w:rPr>
          <w:rFonts w:ascii="Times New Roman" w:hAnsi="Times New Roman" w:cs="Times New Roman"/>
          <w:sz w:val="32"/>
          <w:szCs w:val="32"/>
        </w:rPr>
        <w:t xml:space="preserve"> </w:t>
      </w:r>
      <w:r w:rsidR="006F3678">
        <w:rPr>
          <w:rFonts w:ascii="Times New Roman" w:hAnsi="Times New Roman" w:cs="Times New Roman"/>
          <w:sz w:val="32"/>
          <w:szCs w:val="32"/>
        </w:rPr>
        <w:t>Продажа чистой воды также осуществляется у магазина «</w:t>
      </w:r>
      <w:proofErr w:type="spellStart"/>
      <w:r w:rsidR="006F3678">
        <w:rPr>
          <w:rFonts w:ascii="Times New Roman" w:hAnsi="Times New Roman" w:cs="Times New Roman"/>
          <w:sz w:val="32"/>
          <w:szCs w:val="32"/>
        </w:rPr>
        <w:t>Бир</w:t>
      </w:r>
      <w:proofErr w:type="spellEnd"/>
      <w:r w:rsidR="006F3678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6F3678">
        <w:rPr>
          <w:rFonts w:ascii="Times New Roman" w:hAnsi="Times New Roman" w:cs="Times New Roman"/>
          <w:sz w:val="32"/>
          <w:szCs w:val="32"/>
        </w:rPr>
        <w:t>Хауз</w:t>
      </w:r>
      <w:proofErr w:type="spellEnd"/>
      <w:r w:rsidR="006F3678">
        <w:rPr>
          <w:rFonts w:ascii="Times New Roman" w:hAnsi="Times New Roman" w:cs="Times New Roman"/>
          <w:sz w:val="32"/>
          <w:szCs w:val="32"/>
        </w:rPr>
        <w:t>» в южной части поселка, стоимость литра – 4 рубля.</w:t>
      </w:r>
    </w:p>
    <w:p w14:paraId="05FA6F04" w14:textId="47625AA1" w:rsidR="00487F2B" w:rsidRPr="00697D36" w:rsidRDefault="00487F2B" w:rsidP="0068225B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14:paraId="4EDE5F43" w14:textId="17196F5C" w:rsidR="00487F2B" w:rsidRDefault="00487F2B" w:rsidP="00C9287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14:paraId="45D1C927" w14:textId="77777777" w:rsidR="0002765B" w:rsidRPr="00697D36" w:rsidRDefault="0002765B" w:rsidP="00C9287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14:paraId="5287DAEA" w14:textId="4F8E0B3F" w:rsidR="00487F2B" w:rsidRPr="00AB20A3" w:rsidRDefault="00487F2B" w:rsidP="00620BE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AB20A3">
        <w:rPr>
          <w:rFonts w:ascii="Times New Roman" w:hAnsi="Times New Roman" w:cs="Times New Roman"/>
          <w:b/>
          <w:sz w:val="32"/>
          <w:szCs w:val="32"/>
          <w:u w:val="single"/>
        </w:rPr>
        <w:t>ОСВЕЩЕНИЕ</w:t>
      </w:r>
    </w:p>
    <w:p w14:paraId="3FF70376" w14:textId="7815A201" w:rsidR="00487F2B" w:rsidRDefault="00487F2B" w:rsidP="00C9287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97D36">
        <w:rPr>
          <w:rFonts w:ascii="Times New Roman" w:hAnsi="Times New Roman" w:cs="Times New Roman"/>
          <w:sz w:val="32"/>
          <w:szCs w:val="32"/>
        </w:rPr>
        <w:t>По итогам встречи с врио Губернатора Омской области В</w:t>
      </w:r>
      <w:r w:rsidR="00954D39" w:rsidRPr="00697D36">
        <w:rPr>
          <w:rFonts w:ascii="Times New Roman" w:hAnsi="Times New Roman" w:cs="Times New Roman"/>
          <w:sz w:val="32"/>
          <w:szCs w:val="32"/>
        </w:rPr>
        <w:t xml:space="preserve">италия </w:t>
      </w:r>
      <w:r w:rsidRPr="00697D36">
        <w:rPr>
          <w:rFonts w:ascii="Times New Roman" w:hAnsi="Times New Roman" w:cs="Times New Roman"/>
          <w:sz w:val="32"/>
          <w:szCs w:val="32"/>
        </w:rPr>
        <w:t>П</w:t>
      </w:r>
      <w:r w:rsidR="00070BC3" w:rsidRPr="00697D36">
        <w:rPr>
          <w:rFonts w:ascii="Times New Roman" w:hAnsi="Times New Roman" w:cs="Times New Roman"/>
          <w:sz w:val="32"/>
          <w:szCs w:val="32"/>
        </w:rPr>
        <w:t>авловича</w:t>
      </w:r>
      <w:r w:rsidRPr="00697D36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697D36">
        <w:rPr>
          <w:rFonts w:ascii="Times New Roman" w:hAnsi="Times New Roman" w:cs="Times New Roman"/>
          <w:sz w:val="32"/>
          <w:szCs w:val="32"/>
        </w:rPr>
        <w:t>Хоценко</w:t>
      </w:r>
      <w:proofErr w:type="spellEnd"/>
      <w:r w:rsidRPr="00697D36">
        <w:rPr>
          <w:rFonts w:ascii="Times New Roman" w:hAnsi="Times New Roman" w:cs="Times New Roman"/>
          <w:sz w:val="32"/>
          <w:szCs w:val="32"/>
        </w:rPr>
        <w:t xml:space="preserve"> в сентябре 2023 года, Правительством Омской области дано поручение Минтрансу Омской области сформировать предложение по обустройству уличного освещения по ул. Пионерская в д.п. Чернолучинский. Администрацией поселения разработан сметный расчет на </w:t>
      </w:r>
      <w:r w:rsidR="005327B0">
        <w:rPr>
          <w:rFonts w:ascii="Times New Roman" w:hAnsi="Times New Roman" w:cs="Times New Roman"/>
          <w:sz w:val="32"/>
          <w:szCs w:val="32"/>
        </w:rPr>
        <w:t xml:space="preserve">эти работы, а так же мы </w:t>
      </w:r>
      <w:r w:rsidR="000E7411">
        <w:rPr>
          <w:rFonts w:ascii="Times New Roman" w:hAnsi="Times New Roman" w:cs="Times New Roman"/>
          <w:sz w:val="32"/>
          <w:szCs w:val="32"/>
        </w:rPr>
        <w:t xml:space="preserve">в марте прошлого года подали заявку и </w:t>
      </w:r>
      <w:r w:rsidR="005327B0">
        <w:rPr>
          <w:rFonts w:ascii="Times New Roman" w:hAnsi="Times New Roman" w:cs="Times New Roman"/>
          <w:sz w:val="32"/>
          <w:szCs w:val="32"/>
        </w:rPr>
        <w:t>выиграли</w:t>
      </w:r>
      <w:r w:rsidR="000E7411">
        <w:rPr>
          <w:rFonts w:ascii="Times New Roman" w:hAnsi="Times New Roman" w:cs="Times New Roman"/>
          <w:sz w:val="32"/>
          <w:szCs w:val="32"/>
        </w:rPr>
        <w:t xml:space="preserve"> в конкурсе проводимой Минтрансом Омской области по программе «</w:t>
      </w:r>
      <w:proofErr w:type="gramStart"/>
      <w:r w:rsidR="000E7411">
        <w:rPr>
          <w:rFonts w:ascii="Times New Roman" w:hAnsi="Times New Roman" w:cs="Times New Roman"/>
          <w:sz w:val="32"/>
          <w:szCs w:val="32"/>
        </w:rPr>
        <w:t>Развитие  тра</w:t>
      </w:r>
      <w:r w:rsidR="005A6EA5">
        <w:rPr>
          <w:rFonts w:ascii="Times New Roman" w:hAnsi="Times New Roman" w:cs="Times New Roman"/>
          <w:sz w:val="32"/>
          <w:szCs w:val="32"/>
        </w:rPr>
        <w:t>н</w:t>
      </w:r>
      <w:r w:rsidR="000E7411">
        <w:rPr>
          <w:rFonts w:ascii="Times New Roman" w:hAnsi="Times New Roman" w:cs="Times New Roman"/>
          <w:sz w:val="32"/>
          <w:szCs w:val="32"/>
        </w:rPr>
        <w:t>спортной</w:t>
      </w:r>
      <w:proofErr w:type="gramEnd"/>
      <w:r w:rsidR="000E7411">
        <w:rPr>
          <w:rFonts w:ascii="Times New Roman" w:hAnsi="Times New Roman" w:cs="Times New Roman"/>
          <w:sz w:val="32"/>
          <w:szCs w:val="32"/>
        </w:rPr>
        <w:t xml:space="preserve"> </w:t>
      </w:r>
      <w:r w:rsidR="005A6EA5">
        <w:rPr>
          <w:rFonts w:ascii="Times New Roman" w:hAnsi="Times New Roman" w:cs="Times New Roman"/>
          <w:sz w:val="32"/>
          <w:szCs w:val="32"/>
        </w:rPr>
        <w:t xml:space="preserve"> системы Омской области».</w:t>
      </w:r>
      <w:r w:rsidR="005327B0">
        <w:rPr>
          <w:rFonts w:ascii="Times New Roman" w:hAnsi="Times New Roman" w:cs="Times New Roman"/>
          <w:sz w:val="32"/>
          <w:szCs w:val="32"/>
        </w:rPr>
        <w:t xml:space="preserve"> </w:t>
      </w:r>
      <w:r w:rsidR="008B01FB">
        <w:rPr>
          <w:rFonts w:ascii="Times New Roman" w:hAnsi="Times New Roman" w:cs="Times New Roman"/>
          <w:sz w:val="32"/>
          <w:szCs w:val="32"/>
        </w:rPr>
        <w:t xml:space="preserve">В июле 2024 года по </w:t>
      </w:r>
      <w:r w:rsidR="005A6EA5">
        <w:rPr>
          <w:rFonts w:ascii="Times New Roman" w:hAnsi="Times New Roman" w:cs="Times New Roman"/>
          <w:sz w:val="32"/>
          <w:szCs w:val="32"/>
        </w:rPr>
        <w:t xml:space="preserve">               </w:t>
      </w:r>
      <w:r w:rsidR="008B01FB">
        <w:rPr>
          <w:rFonts w:ascii="Times New Roman" w:hAnsi="Times New Roman" w:cs="Times New Roman"/>
          <w:sz w:val="32"/>
          <w:szCs w:val="32"/>
        </w:rPr>
        <w:t>ул. Пионерская установлено</w:t>
      </w:r>
      <w:r w:rsidRPr="00697D36">
        <w:rPr>
          <w:rFonts w:ascii="Times New Roman" w:hAnsi="Times New Roman" w:cs="Times New Roman"/>
          <w:sz w:val="32"/>
          <w:szCs w:val="32"/>
        </w:rPr>
        <w:t xml:space="preserve"> 12 опор </w:t>
      </w:r>
      <w:r w:rsidR="008B01FB">
        <w:rPr>
          <w:rFonts w:ascii="Times New Roman" w:hAnsi="Times New Roman" w:cs="Times New Roman"/>
          <w:sz w:val="32"/>
          <w:szCs w:val="32"/>
        </w:rPr>
        <w:t>и 24</w:t>
      </w:r>
      <w:r w:rsidRPr="00697D36">
        <w:rPr>
          <w:rFonts w:ascii="Times New Roman" w:hAnsi="Times New Roman" w:cs="Times New Roman"/>
          <w:sz w:val="32"/>
          <w:szCs w:val="32"/>
        </w:rPr>
        <w:t xml:space="preserve"> светодиодны</w:t>
      </w:r>
      <w:r w:rsidR="008B01FB">
        <w:rPr>
          <w:rFonts w:ascii="Times New Roman" w:hAnsi="Times New Roman" w:cs="Times New Roman"/>
          <w:sz w:val="32"/>
          <w:szCs w:val="32"/>
        </w:rPr>
        <w:t>х</w:t>
      </w:r>
      <w:r w:rsidRPr="00697D36">
        <w:rPr>
          <w:rFonts w:ascii="Times New Roman" w:hAnsi="Times New Roman" w:cs="Times New Roman"/>
          <w:sz w:val="32"/>
          <w:szCs w:val="32"/>
        </w:rPr>
        <w:t xml:space="preserve"> светильника на участке </w:t>
      </w:r>
      <w:proofErr w:type="gramStart"/>
      <w:r w:rsidRPr="00697D36">
        <w:rPr>
          <w:rFonts w:ascii="Times New Roman" w:hAnsi="Times New Roman" w:cs="Times New Roman"/>
          <w:sz w:val="32"/>
          <w:szCs w:val="32"/>
        </w:rPr>
        <w:t>от</w:t>
      </w:r>
      <w:r w:rsidR="00045FBC" w:rsidRPr="00697D36">
        <w:rPr>
          <w:rFonts w:ascii="Times New Roman" w:hAnsi="Times New Roman" w:cs="Times New Roman"/>
          <w:sz w:val="32"/>
          <w:szCs w:val="32"/>
        </w:rPr>
        <w:t xml:space="preserve"> </w:t>
      </w:r>
      <w:r w:rsidRPr="00697D36">
        <w:rPr>
          <w:rFonts w:ascii="Times New Roman" w:hAnsi="Times New Roman" w:cs="Times New Roman"/>
          <w:sz w:val="32"/>
          <w:szCs w:val="32"/>
        </w:rPr>
        <w:t xml:space="preserve"> «</w:t>
      </w:r>
      <w:proofErr w:type="gramEnd"/>
      <w:r w:rsidRPr="00697D36">
        <w:rPr>
          <w:rFonts w:ascii="Times New Roman" w:hAnsi="Times New Roman" w:cs="Times New Roman"/>
          <w:sz w:val="32"/>
          <w:szCs w:val="32"/>
        </w:rPr>
        <w:t>Зелен</w:t>
      </w:r>
      <w:r w:rsidR="00045FBC" w:rsidRPr="00697D36">
        <w:rPr>
          <w:rFonts w:ascii="Times New Roman" w:hAnsi="Times New Roman" w:cs="Times New Roman"/>
          <w:sz w:val="32"/>
          <w:szCs w:val="32"/>
        </w:rPr>
        <w:t>ой</w:t>
      </w:r>
      <w:r w:rsidRPr="00697D36">
        <w:rPr>
          <w:rFonts w:ascii="Times New Roman" w:hAnsi="Times New Roman" w:cs="Times New Roman"/>
          <w:sz w:val="32"/>
          <w:szCs w:val="32"/>
        </w:rPr>
        <w:t xml:space="preserve"> рощ</w:t>
      </w:r>
      <w:r w:rsidR="00045FBC" w:rsidRPr="00697D36">
        <w:rPr>
          <w:rFonts w:ascii="Times New Roman" w:hAnsi="Times New Roman" w:cs="Times New Roman"/>
          <w:sz w:val="32"/>
          <w:szCs w:val="32"/>
        </w:rPr>
        <w:t>и</w:t>
      </w:r>
      <w:r w:rsidR="008B01FB">
        <w:rPr>
          <w:rFonts w:ascii="Times New Roman" w:hAnsi="Times New Roman" w:cs="Times New Roman"/>
          <w:sz w:val="32"/>
          <w:szCs w:val="32"/>
        </w:rPr>
        <w:t xml:space="preserve">» до дома № 6 по ул. Пионерская и на участке от дома № 14 по ул. Пионерская до дома № 11 по ул. Пионерская. </w:t>
      </w:r>
      <w:r w:rsidRPr="00697D36">
        <w:rPr>
          <w:rFonts w:ascii="Times New Roman" w:hAnsi="Times New Roman" w:cs="Times New Roman"/>
          <w:sz w:val="32"/>
          <w:szCs w:val="32"/>
        </w:rPr>
        <w:t xml:space="preserve"> Стоимость работ 939</w:t>
      </w:r>
      <w:r w:rsidR="00045FBC" w:rsidRPr="00697D36">
        <w:rPr>
          <w:rFonts w:ascii="Times New Roman" w:hAnsi="Times New Roman" w:cs="Times New Roman"/>
          <w:sz w:val="32"/>
          <w:szCs w:val="32"/>
        </w:rPr>
        <w:t xml:space="preserve"> тысяч</w:t>
      </w:r>
      <w:r w:rsidRPr="00697D36">
        <w:rPr>
          <w:rFonts w:ascii="Times New Roman" w:hAnsi="Times New Roman" w:cs="Times New Roman"/>
          <w:sz w:val="32"/>
          <w:szCs w:val="32"/>
        </w:rPr>
        <w:t xml:space="preserve"> 62</w:t>
      </w:r>
      <w:r w:rsidR="00045FBC" w:rsidRPr="00697D36">
        <w:rPr>
          <w:rFonts w:ascii="Times New Roman" w:hAnsi="Times New Roman" w:cs="Times New Roman"/>
          <w:sz w:val="32"/>
          <w:szCs w:val="32"/>
        </w:rPr>
        <w:t xml:space="preserve">рубля </w:t>
      </w:r>
      <w:r w:rsidRPr="00697D36">
        <w:rPr>
          <w:rFonts w:ascii="Times New Roman" w:hAnsi="Times New Roman" w:cs="Times New Roman"/>
          <w:sz w:val="32"/>
          <w:szCs w:val="32"/>
        </w:rPr>
        <w:t xml:space="preserve">88 </w:t>
      </w:r>
      <w:r w:rsidR="00045FBC" w:rsidRPr="00697D36">
        <w:rPr>
          <w:rFonts w:ascii="Times New Roman" w:hAnsi="Times New Roman" w:cs="Times New Roman"/>
          <w:sz w:val="32"/>
          <w:szCs w:val="32"/>
        </w:rPr>
        <w:t>копеек</w:t>
      </w:r>
      <w:r w:rsidRPr="00697D36">
        <w:rPr>
          <w:rFonts w:ascii="Times New Roman" w:hAnsi="Times New Roman" w:cs="Times New Roman"/>
          <w:sz w:val="32"/>
          <w:szCs w:val="32"/>
        </w:rPr>
        <w:t xml:space="preserve">. </w:t>
      </w:r>
    </w:p>
    <w:p w14:paraId="3353DA4D" w14:textId="32FAB21A" w:rsidR="008B01FB" w:rsidRPr="00697D36" w:rsidRDefault="008B01FB" w:rsidP="00C9287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Дополнительно за счет средств местного бюджета установлено</w:t>
      </w:r>
      <w:r w:rsidR="005A6EA5">
        <w:rPr>
          <w:rFonts w:ascii="Times New Roman" w:hAnsi="Times New Roman" w:cs="Times New Roman"/>
          <w:sz w:val="32"/>
          <w:szCs w:val="32"/>
        </w:rPr>
        <w:t xml:space="preserve"> и заменено на более мощные и </w:t>
      </w:r>
      <w:proofErr w:type="gramStart"/>
      <w:r w:rsidR="005A6EA5">
        <w:rPr>
          <w:rFonts w:ascii="Times New Roman" w:hAnsi="Times New Roman" w:cs="Times New Roman"/>
          <w:sz w:val="32"/>
          <w:szCs w:val="32"/>
        </w:rPr>
        <w:t xml:space="preserve">энергосберегающие </w:t>
      </w:r>
      <w:r>
        <w:rPr>
          <w:rFonts w:ascii="Times New Roman" w:hAnsi="Times New Roman" w:cs="Times New Roman"/>
          <w:sz w:val="32"/>
          <w:szCs w:val="32"/>
        </w:rPr>
        <w:t xml:space="preserve"> 45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светодиодных светильников по ул. Русский лес, Пионерская, Курортная, Восточная, Торговая, в том числе участок от клуба «Орион» до базы отдыха «Радуга». Благодаря выполненным мероприятиям протяженность освещенных автомобильных дорог в поселении увеличилась на 1</w:t>
      </w:r>
      <w:r w:rsidR="005A6EA5">
        <w:rPr>
          <w:rFonts w:ascii="Times New Roman" w:hAnsi="Times New Roman" w:cs="Times New Roman"/>
          <w:sz w:val="32"/>
          <w:szCs w:val="32"/>
        </w:rPr>
        <w:t xml:space="preserve">тысячу </w:t>
      </w:r>
      <w:r>
        <w:rPr>
          <w:rFonts w:ascii="Times New Roman" w:hAnsi="Times New Roman" w:cs="Times New Roman"/>
          <w:sz w:val="32"/>
          <w:szCs w:val="32"/>
        </w:rPr>
        <w:t>450 метров.</w:t>
      </w:r>
    </w:p>
    <w:p w14:paraId="024C9C57" w14:textId="77777777" w:rsidR="00487F2B" w:rsidRPr="00697D36" w:rsidRDefault="00487F2B" w:rsidP="00C9287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14:paraId="44B99B21" w14:textId="77777777" w:rsidR="007E5AB0" w:rsidRDefault="007E5AB0" w:rsidP="00620BE9">
      <w:pPr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  <w:u w:val="single"/>
          <w:shd w:val="clear" w:color="auto" w:fill="FFFFFF"/>
        </w:rPr>
      </w:pPr>
    </w:p>
    <w:p w14:paraId="57A43D3B" w14:textId="77777777" w:rsidR="005A6EA5" w:rsidRDefault="005A6EA5" w:rsidP="00620BE9">
      <w:pPr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  <w:u w:val="single"/>
          <w:shd w:val="clear" w:color="auto" w:fill="FFFFFF"/>
        </w:rPr>
      </w:pPr>
    </w:p>
    <w:p w14:paraId="4836C003" w14:textId="568F6F0E" w:rsidR="00487F2B" w:rsidRPr="00AB20A3" w:rsidRDefault="009B0E4F" w:rsidP="00620BE9">
      <w:pPr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  <w:u w:val="single"/>
          <w:shd w:val="clear" w:color="auto" w:fill="FFFFFF"/>
        </w:rPr>
      </w:pPr>
      <w:r w:rsidRPr="00AB20A3">
        <w:rPr>
          <w:rFonts w:ascii="Times New Roman" w:hAnsi="Times New Roman" w:cs="Times New Roman"/>
          <w:b/>
          <w:sz w:val="32"/>
          <w:szCs w:val="32"/>
          <w:u w:val="single"/>
          <w:shd w:val="clear" w:color="auto" w:fill="FFFFFF"/>
        </w:rPr>
        <w:lastRenderedPageBreak/>
        <w:t>Д</w:t>
      </w:r>
      <w:r w:rsidR="00487F2B" w:rsidRPr="00AB20A3">
        <w:rPr>
          <w:rFonts w:ascii="Times New Roman" w:hAnsi="Times New Roman" w:cs="Times New Roman"/>
          <w:b/>
          <w:sz w:val="32"/>
          <w:szCs w:val="32"/>
          <w:u w:val="single"/>
          <w:shd w:val="clear" w:color="auto" w:fill="FFFFFF"/>
        </w:rPr>
        <w:t>ОРОГИ</w:t>
      </w:r>
    </w:p>
    <w:p w14:paraId="7DFB5387" w14:textId="14E535F3" w:rsidR="00BC272B" w:rsidRPr="00697D36" w:rsidRDefault="00487F2B" w:rsidP="002713D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97D36">
        <w:rPr>
          <w:rFonts w:ascii="Times New Roman" w:hAnsi="Times New Roman" w:cs="Times New Roman"/>
          <w:sz w:val="32"/>
          <w:szCs w:val="32"/>
        </w:rPr>
        <w:t> </w:t>
      </w:r>
      <w:r w:rsidRPr="00697D36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С целью обеспечения безопасности дорожного движения в поселении круглогодично осуществляются мероприятия по содержанию автомобильных дорог общего пользования местного значения. </w:t>
      </w:r>
      <w:r w:rsidR="005A6EA5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Для данного вида работ </w:t>
      </w:r>
      <w:proofErr w:type="gramStart"/>
      <w:r w:rsidR="005A6EA5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привлечены </w:t>
      </w:r>
      <w:r w:rsidRPr="00697D36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два</w:t>
      </w:r>
      <w:proofErr w:type="gramEnd"/>
      <w:r w:rsidRPr="00697D36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предпринимателя: Битюков Е.А. и Ершов С.В.,</w:t>
      </w:r>
      <w:r w:rsidR="005A6EA5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с </w:t>
      </w:r>
      <w:r w:rsidRPr="00697D36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4</w:t>
      </w:r>
      <w:r w:rsidR="005A6EA5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-мя </w:t>
      </w:r>
      <w:r w:rsidRPr="00697D36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трактора</w:t>
      </w:r>
      <w:r w:rsidR="005A6EA5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ми </w:t>
      </w:r>
      <w:r w:rsidRPr="00697D36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МТЗ «Беларусь», оборудованные погрузчиком и дорожной щеткой, автомобиль «ЗИЛ», 2 автогрейдера. Один из них – Ершова С.В., второй – тяжелый грейдер ООО «</w:t>
      </w:r>
      <w:proofErr w:type="spellStart"/>
      <w:r w:rsidRPr="00697D36">
        <w:rPr>
          <w:rFonts w:ascii="Times New Roman" w:hAnsi="Times New Roman" w:cs="Times New Roman"/>
          <w:sz w:val="32"/>
          <w:szCs w:val="32"/>
          <w:shd w:val="clear" w:color="auto" w:fill="FFFFFF"/>
        </w:rPr>
        <w:t>Стройподряд</w:t>
      </w:r>
      <w:proofErr w:type="spellEnd"/>
      <w:r w:rsidRPr="00697D36">
        <w:rPr>
          <w:rFonts w:ascii="Times New Roman" w:hAnsi="Times New Roman" w:cs="Times New Roman"/>
          <w:sz w:val="32"/>
          <w:szCs w:val="32"/>
          <w:shd w:val="clear" w:color="auto" w:fill="FFFFFF"/>
        </w:rPr>
        <w:t>» («</w:t>
      </w:r>
      <w:proofErr w:type="spellStart"/>
      <w:r w:rsidRPr="00697D36">
        <w:rPr>
          <w:rFonts w:ascii="Times New Roman" w:hAnsi="Times New Roman" w:cs="Times New Roman"/>
          <w:sz w:val="32"/>
          <w:szCs w:val="32"/>
          <w:shd w:val="clear" w:color="auto" w:fill="FFFFFF"/>
        </w:rPr>
        <w:t>Стройподряд</w:t>
      </w:r>
      <w:proofErr w:type="spellEnd"/>
      <w:r w:rsidRPr="00697D36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» осуществляет работы по договору социального партнерства).  </w:t>
      </w:r>
    </w:p>
    <w:p w14:paraId="77712128" w14:textId="09DA763F" w:rsidR="00487F2B" w:rsidRPr="00697D36" w:rsidRDefault="00487F2B" w:rsidP="00C9287C">
      <w:pPr>
        <w:shd w:val="clear" w:color="auto" w:fill="FFFFFF"/>
        <w:spacing w:after="180" w:line="240" w:lineRule="auto"/>
        <w:ind w:firstLine="709"/>
        <w:jc w:val="both"/>
        <w:textAlignment w:val="top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 w:rsidRPr="00697D36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В летний период регулярно, по мере вырастания травы, </w:t>
      </w:r>
      <w:r w:rsidR="00045FBC" w:rsidRPr="00697D36">
        <w:rPr>
          <w:rFonts w:ascii="Times New Roman" w:hAnsi="Times New Roman" w:cs="Times New Roman"/>
          <w:sz w:val="32"/>
          <w:szCs w:val="32"/>
          <w:shd w:val="clear" w:color="auto" w:fill="FFFFFF"/>
        </w:rPr>
        <w:t>окашиваются обочины</w:t>
      </w:r>
      <w:r w:rsidRPr="00697D36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и дорожные знаки. Для выравнивания </w:t>
      </w:r>
      <w:r w:rsidR="00215F10" w:rsidRPr="00697D36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грунтовых </w:t>
      </w:r>
      <w:r w:rsidRPr="00697D36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дорог выполняется грейдирование. Зимой очистка дорожного покрытия от снега проходит регулярно, в плановом режиме. </w:t>
      </w:r>
      <w:r w:rsidR="000A1FB4" w:rsidRPr="00697D36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С наступлением весенних, погожих дней проводятся работы по отведению талых вод у детского сада, средней школы и дворовых проездов многоквартирных домов. </w:t>
      </w:r>
      <w:r w:rsidR="007E5AB0" w:rsidRPr="00697D36">
        <w:rPr>
          <w:rFonts w:ascii="Times New Roman" w:hAnsi="Times New Roman" w:cs="Times New Roman"/>
          <w:sz w:val="32"/>
          <w:szCs w:val="32"/>
          <w:shd w:val="clear" w:color="auto" w:fill="FFFFFF"/>
        </w:rPr>
        <w:t>Хотя, к</w:t>
      </w:r>
      <w:r w:rsidR="000A1FB4" w:rsidRPr="00697D36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слову сказать, эта обязанность управляющей компании и хозяйствующих субъектов. Тем не менее после каждого снегопада производится очистка от снежного покрова. В</w:t>
      </w:r>
      <w:r w:rsidRPr="00697D36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целях обеспечения безопасности дорожного движения заготовлено достаточное количество противогололедных материалов (соль техническая). Противогололедные материалы закупаются в специализированной организации и доставляются транспортом организации-поставщика. Для обработки дорожного покрытия используется механический прицепной разбрасыватель соли и легковой автомобиль администрации. Постоянный мониторинг ситуации позволяет вовремя спланировать проведение необходимых мероприятий в соответствии с погодными условиями.</w:t>
      </w:r>
    </w:p>
    <w:p w14:paraId="4A11F537" w14:textId="4DBCFC29" w:rsidR="00487F2B" w:rsidRPr="00697D36" w:rsidRDefault="00487F2B" w:rsidP="00C9287C">
      <w:pPr>
        <w:shd w:val="clear" w:color="auto" w:fill="FFFFFF"/>
        <w:spacing w:after="180" w:line="240" w:lineRule="auto"/>
        <w:ind w:firstLine="709"/>
        <w:jc w:val="both"/>
        <w:textAlignment w:val="top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 w:rsidRPr="00697D36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Для </w:t>
      </w:r>
      <w:r w:rsidR="00765DCB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функционирования </w:t>
      </w:r>
      <w:r w:rsidRPr="00697D36">
        <w:rPr>
          <w:rFonts w:ascii="Times New Roman" w:hAnsi="Times New Roman" w:cs="Times New Roman"/>
          <w:sz w:val="32"/>
          <w:szCs w:val="32"/>
          <w:shd w:val="clear" w:color="auto" w:fill="FFFFFF"/>
        </w:rPr>
        <w:t>автомобильных дорог разработана вся необходимая документация. Утвержден и уточнен проект организации дорожного движения Чернолучинского поселения, проведена паспортизация и оценка технического состояния всех автомобильных дорог местного значения.</w:t>
      </w:r>
    </w:p>
    <w:p w14:paraId="606EC185" w14:textId="5F38E98A" w:rsidR="002713DC" w:rsidRDefault="005A6EA5" w:rsidP="002713D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sz w:val="32"/>
          <w:szCs w:val="32"/>
          <w:shd w:val="clear" w:color="auto" w:fill="FFFFFF"/>
        </w:rPr>
        <w:t>В феврале прошлого года, войдя в государственную программу  «Комплексное развитие сельских территорий</w:t>
      </w:r>
      <w:r w:rsidR="0080648F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» </w:t>
      </w:r>
      <w:r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и получив от Минтранса </w:t>
      </w:r>
      <w:r w:rsidR="0080648F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Омской области </w:t>
      </w:r>
      <w:r>
        <w:rPr>
          <w:rFonts w:ascii="Times New Roman" w:hAnsi="Times New Roman" w:cs="Times New Roman"/>
          <w:sz w:val="32"/>
          <w:szCs w:val="32"/>
          <w:shd w:val="clear" w:color="auto" w:fill="FFFFFF"/>
        </w:rPr>
        <w:t>3 миллиона рублей, вложив средства поселения</w:t>
      </w:r>
      <w:r w:rsidR="0080648F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в сумме 487 тысяч, </w:t>
      </w:r>
      <w:r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нам удалось </w:t>
      </w:r>
      <w:r w:rsidR="0080648F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августе-сентябре выполнить  </w:t>
      </w:r>
      <w:r w:rsidR="002713DC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</w:t>
      </w:r>
      <w:r w:rsidR="0080648F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</w:t>
      </w:r>
      <w:r w:rsidR="002713DC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ремонт участка </w:t>
      </w:r>
      <w:r w:rsidR="0080648F" w:rsidRPr="00697D36">
        <w:rPr>
          <w:rFonts w:ascii="Times New Roman" w:hAnsi="Times New Roman" w:cs="Times New Roman"/>
          <w:sz w:val="32"/>
          <w:szCs w:val="32"/>
          <w:shd w:val="clear" w:color="auto" w:fill="FFFFFF"/>
        </w:rPr>
        <w:t>внутри поселковой</w:t>
      </w:r>
      <w:r w:rsidR="00487F2B" w:rsidRPr="00697D36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дороги по ул. Сосновая</w:t>
      </w:r>
      <w:r w:rsidR="002713DC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</w:t>
      </w:r>
      <w:r w:rsidR="002713DC" w:rsidRPr="002713DC">
        <w:rPr>
          <w:rFonts w:ascii="Times New Roman" w:hAnsi="Times New Roman" w:cs="Times New Roman"/>
          <w:sz w:val="32"/>
          <w:szCs w:val="32"/>
          <w:shd w:val="clear" w:color="auto" w:fill="FFFFFF"/>
        </w:rPr>
        <w:t>(участок от здания по ул. Торговая, 10Б до жилого дома по ул. Береговая, 93)</w:t>
      </w:r>
      <w:r w:rsidR="002713DC">
        <w:rPr>
          <w:rFonts w:ascii="Times New Roman" w:hAnsi="Times New Roman" w:cs="Times New Roman"/>
          <w:sz w:val="32"/>
          <w:szCs w:val="32"/>
          <w:shd w:val="clear" w:color="auto" w:fill="FFFFFF"/>
        </w:rPr>
        <w:t>. На участке уложено новое асфальтобетонное покрытие, укреплены обочины. П</w:t>
      </w:r>
      <w:r w:rsidR="00487F2B" w:rsidRPr="00697D36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ротяженность участка </w:t>
      </w:r>
      <w:r w:rsidR="002713DC">
        <w:rPr>
          <w:rFonts w:ascii="Times New Roman" w:hAnsi="Times New Roman" w:cs="Times New Roman"/>
          <w:sz w:val="32"/>
          <w:szCs w:val="32"/>
          <w:shd w:val="clear" w:color="auto" w:fill="FFFFFF"/>
        </w:rPr>
        <w:t>450</w:t>
      </w:r>
      <w:r w:rsidR="00487F2B" w:rsidRPr="00697D36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метров, </w:t>
      </w:r>
      <w:r w:rsidR="00487F2B" w:rsidRPr="00697D36">
        <w:rPr>
          <w:rFonts w:ascii="Times New Roman" w:hAnsi="Times New Roman" w:cs="Times New Roman"/>
          <w:sz w:val="32"/>
          <w:szCs w:val="32"/>
          <w:shd w:val="clear" w:color="auto" w:fill="FFFFFF"/>
        </w:rPr>
        <w:lastRenderedPageBreak/>
        <w:t xml:space="preserve">общая площадь </w:t>
      </w:r>
      <w:r w:rsidR="002713DC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отремонтированного покрытия составила </w:t>
      </w:r>
      <w:r w:rsidR="00487F2B" w:rsidRPr="00697D36">
        <w:rPr>
          <w:rFonts w:ascii="Times New Roman" w:hAnsi="Times New Roman" w:cs="Times New Roman"/>
          <w:sz w:val="32"/>
          <w:szCs w:val="32"/>
          <w:shd w:val="clear" w:color="auto" w:fill="FFFFFF"/>
        </w:rPr>
        <w:t>2</w:t>
      </w:r>
      <w:r w:rsidR="00045FBC" w:rsidRPr="00697D36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тысячи </w:t>
      </w:r>
      <w:r w:rsidR="002713DC">
        <w:rPr>
          <w:rFonts w:ascii="Times New Roman" w:hAnsi="Times New Roman" w:cs="Times New Roman"/>
          <w:sz w:val="32"/>
          <w:szCs w:val="32"/>
          <w:shd w:val="clear" w:color="auto" w:fill="FFFFFF"/>
        </w:rPr>
        <w:t>250</w:t>
      </w:r>
      <w:r w:rsidR="00487F2B" w:rsidRPr="00697D36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</w:t>
      </w:r>
      <w:r w:rsidR="00045FBC" w:rsidRPr="00697D36">
        <w:rPr>
          <w:rFonts w:ascii="Times New Roman" w:hAnsi="Times New Roman" w:cs="Times New Roman"/>
          <w:sz w:val="32"/>
          <w:szCs w:val="32"/>
          <w:shd w:val="clear" w:color="auto" w:fill="FFFFFF"/>
        </w:rPr>
        <w:t>квадратных</w:t>
      </w:r>
      <w:r w:rsidR="00487F2B" w:rsidRPr="00697D36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метр</w:t>
      </w:r>
      <w:r w:rsidR="00045FBC" w:rsidRPr="00697D36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а. </w:t>
      </w:r>
      <w:r w:rsidR="00487F2B" w:rsidRPr="00697D36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</w:t>
      </w:r>
    </w:p>
    <w:p w14:paraId="25643943" w14:textId="01F3A59F" w:rsidR="00402976" w:rsidRDefault="00402976" w:rsidP="002713D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sz w:val="32"/>
          <w:szCs w:val="32"/>
          <w:shd w:val="clear" w:color="auto" w:fill="FFFFFF"/>
        </w:rPr>
        <w:t>Продолжатся нарезка дорожного полотна и новых улиц в поселении. С развитием индивидуального жилищного строительства в наше поселке появились   улица как Садовая, проезд «Автомобильный», переулок Хвойный, переулок Солнечный.</w:t>
      </w:r>
    </w:p>
    <w:p w14:paraId="0D799873" w14:textId="496895C5" w:rsidR="002713DC" w:rsidRPr="002713DC" w:rsidRDefault="002713DC" w:rsidP="002713D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Администрация ранее направляла письма </w:t>
      </w:r>
      <w:r w:rsidRPr="002713DC">
        <w:rPr>
          <w:rFonts w:ascii="Times New Roman" w:hAnsi="Times New Roman" w:cs="Times New Roman"/>
          <w:sz w:val="32"/>
          <w:szCs w:val="32"/>
          <w:shd w:val="clear" w:color="auto" w:fill="FFFFFF"/>
        </w:rPr>
        <w:t>в адрес Управления дорожного хозяйства Омской области с целью уточнения границ участка автомобильной дороги 250 метров до въезда в сосновый бор. Официально этот участок признан областной дорогой и осенью 2024 года Управлением выполнен ямочный ремонт дорожного полотна.</w:t>
      </w:r>
    </w:p>
    <w:p w14:paraId="482302FF" w14:textId="0F7B237B" w:rsidR="00487F2B" w:rsidRPr="00697D36" w:rsidRDefault="00487F2B" w:rsidP="00C9287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 w:rsidRPr="00697D36">
        <w:rPr>
          <w:rFonts w:ascii="Times New Roman" w:hAnsi="Times New Roman" w:cs="Times New Roman"/>
          <w:sz w:val="32"/>
          <w:szCs w:val="32"/>
          <w:shd w:val="clear" w:color="auto" w:fill="FFFFFF"/>
        </w:rPr>
        <w:t>Транспортные услуги для жителей поселка Чернолучинский осуществляет 8-е пассажирское автотранспортное предприятие ОАО «</w:t>
      </w:r>
      <w:proofErr w:type="spellStart"/>
      <w:r w:rsidRPr="00697D36">
        <w:rPr>
          <w:rFonts w:ascii="Times New Roman" w:hAnsi="Times New Roman" w:cs="Times New Roman"/>
          <w:sz w:val="32"/>
          <w:szCs w:val="32"/>
          <w:shd w:val="clear" w:color="auto" w:fill="FFFFFF"/>
        </w:rPr>
        <w:t>Омскоблавтотранс</w:t>
      </w:r>
      <w:proofErr w:type="spellEnd"/>
      <w:r w:rsidRPr="00697D36">
        <w:rPr>
          <w:rFonts w:ascii="Times New Roman" w:hAnsi="Times New Roman" w:cs="Times New Roman"/>
          <w:sz w:val="32"/>
          <w:szCs w:val="32"/>
          <w:shd w:val="clear" w:color="auto" w:fill="FFFFFF"/>
        </w:rPr>
        <w:t>»</w:t>
      </w:r>
      <w:r w:rsidR="002713DC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, курсируют два рейсовых автобуса. </w:t>
      </w:r>
      <w:r w:rsidRPr="00697D36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Кроме того, 4 жителя, оформившись водителями в такси осуществляют индивидуальную перевозку граждан. </w:t>
      </w:r>
    </w:p>
    <w:p w14:paraId="0A224615" w14:textId="77777777" w:rsidR="00487F2B" w:rsidRPr="00697D36" w:rsidRDefault="00487F2B" w:rsidP="00C9287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 w:rsidRPr="00697D36">
        <w:rPr>
          <w:rFonts w:ascii="Times New Roman" w:hAnsi="Times New Roman" w:cs="Times New Roman"/>
          <w:sz w:val="32"/>
          <w:szCs w:val="32"/>
          <w:shd w:val="clear" w:color="auto" w:fill="FFFFFF"/>
        </w:rPr>
        <w:t>Предприятиями организован подвоз жителей поселка к рабочим местам. Подвоз осуществляет:</w:t>
      </w:r>
    </w:p>
    <w:p w14:paraId="5FE75531" w14:textId="638EB8CC" w:rsidR="00487F2B" w:rsidRPr="00697D36" w:rsidRDefault="00487F2B" w:rsidP="00C9287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 w:rsidRPr="00697D36">
        <w:rPr>
          <w:rFonts w:ascii="Times New Roman" w:hAnsi="Times New Roman" w:cs="Times New Roman"/>
          <w:sz w:val="32"/>
          <w:szCs w:val="32"/>
          <w:shd w:val="clear" w:color="auto" w:fill="FFFFFF"/>
        </w:rPr>
        <w:t>- К</w:t>
      </w:r>
      <w:r w:rsidR="00045FBC" w:rsidRPr="00697D36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омплекс загородного </w:t>
      </w:r>
      <w:proofErr w:type="gramStart"/>
      <w:r w:rsidR="00045FBC" w:rsidRPr="00697D36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отдыха </w:t>
      </w:r>
      <w:r w:rsidRPr="00697D36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«</w:t>
      </w:r>
      <w:proofErr w:type="gramEnd"/>
      <w:r w:rsidRPr="00697D36">
        <w:rPr>
          <w:rFonts w:ascii="Times New Roman" w:hAnsi="Times New Roman" w:cs="Times New Roman"/>
          <w:sz w:val="32"/>
          <w:szCs w:val="32"/>
          <w:shd w:val="clear" w:color="auto" w:fill="FFFFFF"/>
        </w:rPr>
        <w:t>Сказка» - автобус и газель</w:t>
      </w:r>
    </w:p>
    <w:p w14:paraId="48BC2729" w14:textId="0CD4954C" w:rsidR="00487F2B" w:rsidRPr="00697D36" w:rsidRDefault="00487F2B" w:rsidP="00C9287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 w:rsidRPr="00697D36">
        <w:rPr>
          <w:rFonts w:ascii="Times New Roman" w:hAnsi="Times New Roman" w:cs="Times New Roman"/>
          <w:sz w:val="32"/>
          <w:szCs w:val="32"/>
          <w:shd w:val="clear" w:color="auto" w:fill="FFFFFF"/>
        </w:rPr>
        <w:t>- Б</w:t>
      </w:r>
      <w:r w:rsidR="00045FBC" w:rsidRPr="00697D36">
        <w:rPr>
          <w:rFonts w:ascii="Times New Roman" w:hAnsi="Times New Roman" w:cs="Times New Roman"/>
          <w:sz w:val="32"/>
          <w:szCs w:val="32"/>
          <w:shd w:val="clear" w:color="auto" w:fill="FFFFFF"/>
        </w:rPr>
        <w:t>аза отдыха</w:t>
      </w:r>
      <w:r w:rsidRPr="00697D36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«Радуга» - 2 легковых автомобиля</w:t>
      </w:r>
    </w:p>
    <w:p w14:paraId="75372FCD" w14:textId="77777777" w:rsidR="00487F2B" w:rsidRPr="00697D36" w:rsidRDefault="00487F2B" w:rsidP="00C9287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 w:rsidRPr="00697D36">
        <w:rPr>
          <w:rFonts w:ascii="Times New Roman" w:hAnsi="Times New Roman" w:cs="Times New Roman"/>
          <w:sz w:val="32"/>
          <w:szCs w:val="32"/>
          <w:shd w:val="clear" w:color="auto" w:fill="FFFFFF"/>
        </w:rPr>
        <w:t>- Реабилитационный центр для детей и подростков – 3 газели</w:t>
      </w:r>
    </w:p>
    <w:p w14:paraId="6131B87E" w14:textId="64678AEC" w:rsidR="00487F2B" w:rsidRPr="00697D36" w:rsidRDefault="00487F2B" w:rsidP="00C9287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 w:rsidRPr="00697D36">
        <w:rPr>
          <w:rFonts w:ascii="Times New Roman" w:hAnsi="Times New Roman" w:cs="Times New Roman"/>
          <w:sz w:val="32"/>
          <w:szCs w:val="32"/>
          <w:shd w:val="clear" w:color="auto" w:fill="FFFFFF"/>
        </w:rPr>
        <w:t>- Б</w:t>
      </w:r>
      <w:r w:rsidR="00045FBC" w:rsidRPr="00697D36">
        <w:rPr>
          <w:rFonts w:ascii="Times New Roman" w:hAnsi="Times New Roman" w:cs="Times New Roman"/>
          <w:sz w:val="32"/>
          <w:szCs w:val="32"/>
          <w:shd w:val="clear" w:color="auto" w:fill="FFFFFF"/>
        </w:rPr>
        <w:t>аза отдыха</w:t>
      </w:r>
      <w:r w:rsidRPr="00697D36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и</w:t>
      </w:r>
      <w:r w:rsidR="00045FBC" w:rsidRPr="00697D36">
        <w:rPr>
          <w:rFonts w:ascii="Times New Roman" w:hAnsi="Times New Roman" w:cs="Times New Roman"/>
          <w:sz w:val="32"/>
          <w:szCs w:val="32"/>
          <w:shd w:val="clear" w:color="auto" w:fill="FFFFFF"/>
        </w:rPr>
        <w:t>мени</w:t>
      </w:r>
      <w:r w:rsidRPr="00697D36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Стрельникова – газель</w:t>
      </w:r>
    </w:p>
    <w:p w14:paraId="4B7F9EB4" w14:textId="653F718C" w:rsidR="00487F2B" w:rsidRPr="00697D36" w:rsidRDefault="00487F2B" w:rsidP="00C9287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proofErr w:type="gramStart"/>
      <w:r w:rsidRPr="00697D36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- </w:t>
      </w:r>
      <w:r w:rsidR="00045FBC" w:rsidRPr="00697D36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</w:t>
      </w:r>
      <w:r w:rsidRPr="00697D36">
        <w:rPr>
          <w:rFonts w:ascii="Times New Roman" w:hAnsi="Times New Roman" w:cs="Times New Roman"/>
          <w:sz w:val="32"/>
          <w:szCs w:val="32"/>
          <w:shd w:val="clear" w:color="auto" w:fill="FFFFFF"/>
        </w:rPr>
        <w:t>«</w:t>
      </w:r>
      <w:proofErr w:type="gramEnd"/>
      <w:r w:rsidRPr="00697D36">
        <w:rPr>
          <w:rFonts w:ascii="Times New Roman" w:hAnsi="Times New Roman" w:cs="Times New Roman"/>
          <w:sz w:val="32"/>
          <w:szCs w:val="32"/>
          <w:shd w:val="clear" w:color="auto" w:fill="FFFFFF"/>
        </w:rPr>
        <w:t>Центр медицинской реабилитации» - автобус и газель</w:t>
      </w:r>
    </w:p>
    <w:p w14:paraId="6875536F" w14:textId="77777777" w:rsidR="003F3C0E" w:rsidRPr="00697D36" w:rsidRDefault="003F3C0E" w:rsidP="00C9287C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14:paraId="60416AA1" w14:textId="4A675046" w:rsidR="00487F2B" w:rsidRPr="00697D36" w:rsidRDefault="00487F2B" w:rsidP="00C9287C">
      <w:pPr>
        <w:jc w:val="both"/>
        <w:rPr>
          <w:rFonts w:ascii="Times New Roman" w:hAnsi="Times New Roman" w:cs="Times New Roman"/>
          <w:sz w:val="32"/>
          <w:szCs w:val="32"/>
        </w:rPr>
      </w:pPr>
    </w:p>
    <w:p w14:paraId="48A49F78" w14:textId="77777777" w:rsidR="00487F2B" w:rsidRPr="00AB20A3" w:rsidRDefault="00487F2B" w:rsidP="00620BE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AB20A3">
        <w:rPr>
          <w:rFonts w:ascii="Times New Roman" w:hAnsi="Times New Roman" w:cs="Times New Roman"/>
          <w:b/>
          <w:sz w:val="32"/>
          <w:szCs w:val="32"/>
          <w:u w:val="single"/>
        </w:rPr>
        <w:t>ИНИЦИАТИВНОЕ БЮДЖЕТИРОВАНИЕ</w:t>
      </w:r>
    </w:p>
    <w:p w14:paraId="6E869788" w14:textId="77777777" w:rsidR="00487F2B" w:rsidRPr="00697D36" w:rsidRDefault="00487F2B" w:rsidP="00620BE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3690387D" w14:textId="68CE4DA6" w:rsidR="00487F2B" w:rsidRPr="00697D36" w:rsidRDefault="00487F2B" w:rsidP="00C9287C">
      <w:pPr>
        <w:spacing w:after="0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97D36">
        <w:rPr>
          <w:rFonts w:ascii="Times New Roman" w:hAnsi="Times New Roman" w:cs="Times New Roman"/>
          <w:sz w:val="32"/>
          <w:szCs w:val="32"/>
        </w:rPr>
        <w:t xml:space="preserve">С целью участия в конкурсном отборе инициативных проектов Омской области Администрацией </w:t>
      </w:r>
      <w:r w:rsidR="00B1301F">
        <w:rPr>
          <w:rFonts w:ascii="Times New Roman" w:hAnsi="Times New Roman" w:cs="Times New Roman"/>
          <w:sz w:val="32"/>
          <w:szCs w:val="32"/>
        </w:rPr>
        <w:t>в</w:t>
      </w:r>
      <w:r w:rsidRPr="00697D36">
        <w:rPr>
          <w:rFonts w:ascii="Times New Roman" w:hAnsi="Times New Roman" w:cs="Times New Roman"/>
          <w:sz w:val="32"/>
          <w:szCs w:val="32"/>
        </w:rPr>
        <w:t xml:space="preserve"> Министерство финансов Омской области </w:t>
      </w:r>
      <w:r w:rsidR="00B1301F">
        <w:rPr>
          <w:rFonts w:ascii="Times New Roman" w:hAnsi="Times New Roman" w:cs="Times New Roman"/>
          <w:sz w:val="32"/>
          <w:szCs w:val="32"/>
        </w:rPr>
        <w:t xml:space="preserve">в 2024 году подана заявка на </w:t>
      </w:r>
      <w:r w:rsidRPr="00697D36">
        <w:rPr>
          <w:rFonts w:ascii="Times New Roman" w:hAnsi="Times New Roman" w:cs="Times New Roman"/>
          <w:sz w:val="32"/>
          <w:szCs w:val="32"/>
        </w:rPr>
        <w:t xml:space="preserve">- Благоустройство </w:t>
      </w:r>
      <w:proofErr w:type="spellStart"/>
      <w:r w:rsidRPr="00697D36">
        <w:rPr>
          <w:rFonts w:ascii="Times New Roman" w:hAnsi="Times New Roman" w:cs="Times New Roman"/>
          <w:sz w:val="32"/>
          <w:szCs w:val="32"/>
        </w:rPr>
        <w:t>пешеходно</w:t>
      </w:r>
      <w:proofErr w:type="spellEnd"/>
      <w:r w:rsidRPr="00697D36">
        <w:rPr>
          <w:rFonts w:ascii="Times New Roman" w:hAnsi="Times New Roman" w:cs="Times New Roman"/>
          <w:sz w:val="32"/>
          <w:szCs w:val="32"/>
        </w:rPr>
        <w:t xml:space="preserve">-прогулочной зоны в </w:t>
      </w:r>
      <w:proofErr w:type="spellStart"/>
      <w:r w:rsidRPr="00697D36">
        <w:rPr>
          <w:rFonts w:ascii="Times New Roman" w:hAnsi="Times New Roman" w:cs="Times New Roman"/>
          <w:sz w:val="32"/>
          <w:szCs w:val="32"/>
        </w:rPr>
        <w:t>д.п</w:t>
      </w:r>
      <w:proofErr w:type="spellEnd"/>
      <w:r w:rsidRPr="00697D36">
        <w:rPr>
          <w:rFonts w:ascii="Times New Roman" w:hAnsi="Times New Roman" w:cs="Times New Roman"/>
          <w:sz w:val="32"/>
          <w:szCs w:val="32"/>
        </w:rPr>
        <w:t>. Чернолучинс</w:t>
      </w:r>
      <w:r w:rsidR="00B1301F">
        <w:rPr>
          <w:rFonts w:ascii="Times New Roman" w:hAnsi="Times New Roman" w:cs="Times New Roman"/>
          <w:sz w:val="32"/>
          <w:szCs w:val="32"/>
        </w:rPr>
        <w:t>кий.</w:t>
      </w:r>
    </w:p>
    <w:p w14:paraId="738B253C" w14:textId="1C37CAE8" w:rsidR="00B1301F" w:rsidRPr="00B1301F" w:rsidRDefault="00B1301F" w:rsidP="00B1301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Общая стоимость инициативного проекта </w:t>
      </w:r>
      <w:r w:rsidRPr="00B1301F">
        <w:rPr>
          <w:rFonts w:ascii="Times New Roman" w:hAnsi="Times New Roman" w:cs="Times New Roman"/>
          <w:sz w:val="32"/>
          <w:szCs w:val="32"/>
        </w:rPr>
        <w:t>3</w:t>
      </w:r>
      <w:proofErr w:type="gramStart"/>
      <w:r w:rsidR="0080648F">
        <w:rPr>
          <w:rFonts w:ascii="Times New Roman" w:hAnsi="Times New Roman" w:cs="Times New Roman"/>
          <w:sz w:val="32"/>
          <w:szCs w:val="32"/>
        </w:rPr>
        <w:t xml:space="preserve">миллиона </w:t>
      </w:r>
      <w:r w:rsidRPr="00B1301F">
        <w:rPr>
          <w:rFonts w:ascii="Times New Roman" w:hAnsi="Times New Roman" w:cs="Times New Roman"/>
          <w:sz w:val="32"/>
          <w:szCs w:val="32"/>
        </w:rPr>
        <w:t> 77</w:t>
      </w:r>
      <w:proofErr w:type="gramEnd"/>
      <w:r w:rsidR="0080648F">
        <w:rPr>
          <w:rFonts w:ascii="Times New Roman" w:hAnsi="Times New Roman" w:cs="Times New Roman"/>
          <w:sz w:val="32"/>
          <w:szCs w:val="32"/>
        </w:rPr>
        <w:t xml:space="preserve">тысяч </w:t>
      </w:r>
      <w:r w:rsidRPr="00B1301F">
        <w:rPr>
          <w:rFonts w:ascii="Times New Roman" w:hAnsi="Times New Roman" w:cs="Times New Roman"/>
          <w:sz w:val="32"/>
          <w:szCs w:val="32"/>
        </w:rPr>
        <w:t xml:space="preserve"> 316,17 рублей. Из них: </w:t>
      </w:r>
    </w:p>
    <w:p w14:paraId="3C206243" w14:textId="5DDE58BA" w:rsidR="00B1301F" w:rsidRPr="00B1301F" w:rsidRDefault="00B1301F" w:rsidP="00B1301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B1301F">
        <w:rPr>
          <w:rFonts w:ascii="Times New Roman" w:hAnsi="Times New Roman" w:cs="Times New Roman"/>
          <w:sz w:val="32"/>
          <w:szCs w:val="32"/>
        </w:rPr>
        <w:t>- инициативные платежи физических лиц: 31 </w:t>
      </w:r>
      <w:r w:rsidR="0080648F">
        <w:rPr>
          <w:rFonts w:ascii="Times New Roman" w:hAnsi="Times New Roman" w:cs="Times New Roman"/>
          <w:sz w:val="32"/>
          <w:szCs w:val="32"/>
        </w:rPr>
        <w:t xml:space="preserve">тысяча </w:t>
      </w:r>
      <w:r w:rsidRPr="00B1301F">
        <w:rPr>
          <w:rFonts w:ascii="Times New Roman" w:hAnsi="Times New Roman" w:cs="Times New Roman"/>
          <w:sz w:val="32"/>
          <w:szCs w:val="32"/>
        </w:rPr>
        <w:t>рублей;</w:t>
      </w:r>
    </w:p>
    <w:p w14:paraId="41667ABB" w14:textId="75B5D9D5" w:rsidR="00B1301F" w:rsidRDefault="00B1301F" w:rsidP="00B1301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B1301F">
        <w:rPr>
          <w:rFonts w:ascii="Times New Roman" w:hAnsi="Times New Roman" w:cs="Times New Roman"/>
          <w:sz w:val="32"/>
          <w:szCs w:val="32"/>
        </w:rPr>
        <w:t>- инициативные платежи юридических лиц: 65 </w:t>
      </w:r>
      <w:proofErr w:type="gramStart"/>
      <w:r w:rsidR="0080648F">
        <w:rPr>
          <w:rFonts w:ascii="Times New Roman" w:hAnsi="Times New Roman" w:cs="Times New Roman"/>
          <w:sz w:val="32"/>
          <w:szCs w:val="32"/>
        </w:rPr>
        <w:t xml:space="preserve">тысяч </w:t>
      </w:r>
      <w:r w:rsidRPr="00B1301F">
        <w:rPr>
          <w:rFonts w:ascii="Times New Roman" w:hAnsi="Times New Roman" w:cs="Times New Roman"/>
          <w:sz w:val="32"/>
          <w:szCs w:val="32"/>
        </w:rPr>
        <w:t xml:space="preserve"> рублей</w:t>
      </w:r>
      <w:proofErr w:type="gramEnd"/>
      <w:r w:rsidRPr="00B1301F">
        <w:rPr>
          <w:rFonts w:ascii="Times New Roman" w:hAnsi="Times New Roman" w:cs="Times New Roman"/>
          <w:sz w:val="32"/>
          <w:szCs w:val="32"/>
        </w:rPr>
        <w:t>.</w:t>
      </w:r>
    </w:p>
    <w:p w14:paraId="3A7A751F" w14:textId="1D0C5F08" w:rsidR="00B1301F" w:rsidRDefault="00B1301F" w:rsidP="00B1301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Протяженность участка, планируемого к реализации – 345 метров.</w:t>
      </w:r>
    </w:p>
    <w:p w14:paraId="0B97C1D8" w14:textId="77777777" w:rsidR="0080648F" w:rsidRDefault="00487F2B" w:rsidP="00B1301F">
      <w:pPr>
        <w:spacing w:after="0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97D36">
        <w:rPr>
          <w:rFonts w:ascii="Times New Roman" w:hAnsi="Times New Roman" w:cs="Times New Roman"/>
          <w:sz w:val="32"/>
          <w:szCs w:val="32"/>
        </w:rPr>
        <w:t xml:space="preserve">В связи с большим количеством заявок </w:t>
      </w:r>
      <w:r w:rsidR="00B1301F">
        <w:rPr>
          <w:rFonts w:ascii="Times New Roman" w:hAnsi="Times New Roman" w:cs="Times New Roman"/>
          <w:sz w:val="32"/>
          <w:szCs w:val="32"/>
        </w:rPr>
        <w:t xml:space="preserve">и ограниченным финансированием проект не прошел отбор. </w:t>
      </w:r>
    </w:p>
    <w:p w14:paraId="7428154B" w14:textId="47F13554" w:rsidR="00487F2B" w:rsidRDefault="00B1301F" w:rsidP="00B1301F">
      <w:pPr>
        <w:spacing w:after="0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В планах – принять участие в отборе в 202</w:t>
      </w:r>
      <w:r w:rsidR="0080648F">
        <w:rPr>
          <w:rFonts w:ascii="Times New Roman" w:hAnsi="Times New Roman" w:cs="Times New Roman"/>
          <w:sz w:val="32"/>
          <w:szCs w:val="32"/>
        </w:rPr>
        <w:t>5</w:t>
      </w:r>
      <w:r>
        <w:rPr>
          <w:rFonts w:ascii="Times New Roman" w:hAnsi="Times New Roman" w:cs="Times New Roman"/>
          <w:sz w:val="32"/>
          <w:szCs w:val="32"/>
        </w:rPr>
        <w:t xml:space="preserve"> году повторно.</w:t>
      </w:r>
    </w:p>
    <w:p w14:paraId="3507506E" w14:textId="57F42547" w:rsidR="00B1301F" w:rsidRDefault="00B1301F" w:rsidP="00B1301F">
      <w:pPr>
        <w:spacing w:after="0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14:paraId="4C46FC45" w14:textId="77777777" w:rsidR="0080648F" w:rsidRPr="00697D36" w:rsidRDefault="0080648F" w:rsidP="00B1301F">
      <w:pPr>
        <w:spacing w:after="0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14:paraId="7E955A52" w14:textId="6E776244" w:rsidR="00487F2B" w:rsidRPr="00AB20A3" w:rsidRDefault="003F3C0E" w:rsidP="00620BE9">
      <w:pPr>
        <w:shd w:val="clear" w:color="auto" w:fill="FFFFFF"/>
        <w:spacing w:after="0" w:line="315" w:lineRule="atLeast"/>
        <w:ind w:firstLine="540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</w:rPr>
      </w:pPr>
      <w:r w:rsidRPr="00AB20A3"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>ЧРЕЗВЫЧАЙНАЯ СИТУАЦИЯ</w:t>
      </w:r>
      <w:r w:rsidR="00487F2B" w:rsidRPr="00AB20A3"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 xml:space="preserve"> И ПОЖАРНАЯ БЕЗОПАСНОСТЬ. БЕЗОПАСНОСТЬ НА ВОДНЫХ ОБЪЕКТАХ</w:t>
      </w:r>
      <w:r w:rsidRPr="00AB20A3"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>.</w:t>
      </w:r>
    </w:p>
    <w:p w14:paraId="42B6E4D7" w14:textId="77777777" w:rsidR="00487F2B" w:rsidRPr="00AB20A3" w:rsidRDefault="00487F2B" w:rsidP="00C9287C">
      <w:pPr>
        <w:shd w:val="clear" w:color="auto" w:fill="FFFFFF"/>
        <w:spacing w:after="0" w:line="315" w:lineRule="atLeast"/>
        <w:ind w:firstLine="540"/>
        <w:jc w:val="both"/>
        <w:rPr>
          <w:rFonts w:ascii="Arial" w:eastAsia="Times New Roman" w:hAnsi="Arial" w:cs="Arial"/>
          <w:b/>
          <w:sz w:val="32"/>
          <w:szCs w:val="32"/>
          <w:u w:val="single"/>
        </w:rPr>
      </w:pPr>
    </w:p>
    <w:p w14:paraId="7D75D90E" w14:textId="77777777" w:rsidR="00487F2B" w:rsidRPr="00697D36" w:rsidRDefault="00487F2B" w:rsidP="00C9287C">
      <w:pPr>
        <w:shd w:val="clear" w:color="auto" w:fill="FFFFFF"/>
        <w:spacing w:after="0" w:line="315" w:lineRule="atLeast"/>
        <w:ind w:firstLine="540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697D36">
        <w:rPr>
          <w:rFonts w:ascii="Times New Roman" w:eastAsia="Times New Roman" w:hAnsi="Times New Roman" w:cs="Times New Roman"/>
          <w:sz w:val="32"/>
          <w:szCs w:val="32"/>
        </w:rPr>
        <w:t>В поселении предприняты все меры по предупреждению и ликвидации чрезвычайных ситуаций природного и техногенного характера. Утвержден Паспорт безопасности территории, План действий по ликвидации и предупреждению ЧС (утвержден в 2020 году сроком на 5 лет), План основных мероприятий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объектах.</w:t>
      </w:r>
    </w:p>
    <w:p w14:paraId="2D14DCD5" w14:textId="25E2FF26" w:rsidR="00487F2B" w:rsidRPr="00697D36" w:rsidRDefault="00487F2B" w:rsidP="00C9287C">
      <w:pPr>
        <w:shd w:val="clear" w:color="auto" w:fill="FFFFFF"/>
        <w:spacing w:after="0" w:line="315" w:lineRule="atLeast"/>
        <w:ind w:firstLine="540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697D36">
        <w:rPr>
          <w:rFonts w:ascii="Times New Roman" w:eastAsia="Times New Roman" w:hAnsi="Times New Roman" w:cs="Times New Roman"/>
          <w:sz w:val="32"/>
          <w:szCs w:val="32"/>
        </w:rPr>
        <w:t xml:space="preserve">В пожароопасный период весной и осенью проводится опашка минерализованных полос. Постановлением Правительства РФ от 16.09.2020 года утверждены Правила противопожарного режима в Российской Федерации. </w:t>
      </w:r>
      <w:r w:rsidR="003F3C0E" w:rsidRPr="00697D36">
        <w:rPr>
          <w:rFonts w:ascii="Times New Roman" w:eastAsia="Times New Roman" w:hAnsi="Times New Roman" w:cs="Times New Roman"/>
          <w:sz w:val="32"/>
          <w:szCs w:val="32"/>
        </w:rPr>
        <w:t>Согласно правилам,</w:t>
      </w:r>
      <w:r w:rsidRPr="00697D36">
        <w:rPr>
          <w:rFonts w:ascii="Times New Roman" w:eastAsia="Times New Roman" w:hAnsi="Times New Roman" w:cs="Times New Roman"/>
          <w:sz w:val="32"/>
          <w:szCs w:val="32"/>
        </w:rPr>
        <w:t xml:space="preserve"> ширина минерализованной полосы в населенном пункте должна быть не менее 10 метров. Минерализованная полоса в поселке расширена в соответствии с новыми правилами</w:t>
      </w:r>
      <w:r w:rsidR="003F3C0E" w:rsidRPr="00697D36">
        <w:rPr>
          <w:rFonts w:ascii="Times New Roman" w:eastAsia="Times New Roman" w:hAnsi="Times New Roman" w:cs="Times New Roman"/>
          <w:sz w:val="32"/>
          <w:szCs w:val="32"/>
        </w:rPr>
        <w:t>.</w:t>
      </w:r>
      <w:r w:rsidRPr="00697D36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="003F3C0E" w:rsidRPr="00697D36">
        <w:rPr>
          <w:rFonts w:ascii="Times New Roman" w:eastAsia="Times New Roman" w:hAnsi="Times New Roman" w:cs="Times New Roman"/>
          <w:sz w:val="32"/>
          <w:szCs w:val="32"/>
        </w:rPr>
        <w:t>П</w:t>
      </w:r>
      <w:r w:rsidRPr="00697D36">
        <w:rPr>
          <w:rFonts w:ascii="Times New Roman" w:eastAsia="Times New Roman" w:hAnsi="Times New Roman" w:cs="Times New Roman"/>
          <w:sz w:val="32"/>
          <w:szCs w:val="32"/>
        </w:rPr>
        <w:t>оследняя опашка проводилась в сентябре 202</w:t>
      </w:r>
      <w:r w:rsidR="00B1301F">
        <w:rPr>
          <w:rFonts w:ascii="Times New Roman" w:eastAsia="Times New Roman" w:hAnsi="Times New Roman" w:cs="Times New Roman"/>
          <w:sz w:val="32"/>
          <w:szCs w:val="32"/>
        </w:rPr>
        <w:t>4</w:t>
      </w:r>
      <w:r w:rsidRPr="00697D36">
        <w:rPr>
          <w:rFonts w:ascii="Times New Roman" w:eastAsia="Times New Roman" w:hAnsi="Times New Roman" w:cs="Times New Roman"/>
          <w:sz w:val="32"/>
          <w:szCs w:val="32"/>
        </w:rPr>
        <w:t xml:space="preserve"> года, там, где позволяет местность, полоса расширена до 20 метров.</w:t>
      </w:r>
    </w:p>
    <w:p w14:paraId="22FFA2C0" w14:textId="77777777" w:rsidR="00621C9C" w:rsidRPr="00697D36" w:rsidRDefault="00487F2B" w:rsidP="00C9287C">
      <w:pPr>
        <w:shd w:val="clear" w:color="auto" w:fill="FFFFFF"/>
        <w:spacing w:after="0" w:line="315" w:lineRule="atLeast"/>
        <w:ind w:firstLine="540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697D36">
        <w:rPr>
          <w:rFonts w:ascii="Times New Roman" w:eastAsia="Times New Roman" w:hAnsi="Times New Roman" w:cs="Times New Roman"/>
          <w:sz w:val="32"/>
          <w:szCs w:val="32"/>
        </w:rPr>
        <w:t xml:space="preserve"> В исправном состоянии содержатся источники наружного противопожарного водоснабжения, пожарные гидранты.</w:t>
      </w:r>
    </w:p>
    <w:p w14:paraId="14689CD7" w14:textId="5A48B6FC" w:rsidR="00487F2B" w:rsidRDefault="00621C9C" w:rsidP="00C9287C">
      <w:pPr>
        <w:shd w:val="clear" w:color="auto" w:fill="FFFFFF"/>
        <w:spacing w:after="0" w:line="315" w:lineRule="atLeast"/>
        <w:ind w:firstLine="540"/>
        <w:jc w:val="both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</w:pPr>
      <w:r w:rsidRPr="00697D36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 xml:space="preserve">На сегодняшний день нам необходимо отремонтировать </w:t>
      </w:r>
      <w:r w:rsidR="00B1301F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два</w:t>
      </w:r>
      <w:r w:rsidRPr="00697D36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 xml:space="preserve"> гидра</w:t>
      </w:r>
      <w:r w:rsidR="00B1301F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 xml:space="preserve">нта, построить еще два гидранта. </w:t>
      </w:r>
    </w:p>
    <w:p w14:paraId="65E40FAE" w14:textId="33B37382" w:rsidR="00B1301F" w:rsidRPr="00697D36" w:rsidRDefault="00B1301F" w:rsidP="00C9287C">
      <w:pPr>
        <w:shd w:val="clear" w:color="auto" w:fill="FFFFFF"/>
        <w:spacing w:after="0" w:line="315" w:lineRule="atLeast"/>
        <w:ind w:firstLine="540"/>
        <w:jc w:val="both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В 2024 году Администрацией приобретена мотопомпа для откачивания воды в период весеннего паводка.</w:t>
      </w:r>
    </w:p>
    <w:p w14:paraId="31EE65AF" w14:textId="77777777" w:rsidR="00621C9C" w:rsidRPr="00697D36" w:rsidRDefault="00487F2B" w:rsidP="00C9287C">
      <w:pPr>
        <w:shd w:val="clear" w:color="auto" w:fill="FFFFFF"/>
        <w:spacing w:after="0" w:line="315" w:lineRule="atLeast"/>
        <w:ind w:firstLine="540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697D36">
        <w:rPr>
          <w:rFonts w:ascii="Times New Roman" w:eastAsia="Times New Roman" w:hAnsi="Times New Roman" w:cs="Times New Roman"/>
          <w:sz w:val="32"/>
          <w:szCs w:val="32"/>
        </w:rPr>
        <w:t xml:space="preserve">С целью предотвращения ЧС, связанных с паводком, в весенний </w:t>
      </w:r>
      <w:proofErr w:type="spellStart"/>
      <w:r w:rsidRPr="00697D36">
        <w:rPr>
          <w:rFonts w:ascii="Times New Roman" w:eastAsia="Times New Roman" w:hAnsi="Times New Roman" w:cs="Times New Roman"/>
          <w:sz w:val="32"/>
          <w:szCs w:val="32"/>
        </w:rPr>
        <w:t>паводкоопасный</w:t>
      </w:r>
      <w:proofErr w:type="spellEnd"/>
      <w:r w:rsidRPr="00697D36">
        <w:rPr>
          <w:rFonts w:ascii="Times New Roman" w:eastAsia="Times New Roman" w:hAnsi="Times New Roman" w:cs="Times New Roman"/>
          <w:sz w:val="32"/>
          <w:szCs w:val="32"/>
        </w:rPr>
        <w:t xml:space="preserve"> период расчищено значительное количество территории от снега. Проведена очистка дорог, придомовых территорий, канав, водопропускных труб, мест общего пользования. Подтоплений территорий не </w:t>
      </w:r>
      <w:r w:rsidR="00621C9C" w:rsidRPr="00697D36">
        <w:rPr>
          <w:rFonts w:ascii="Times New Roman" w:eastAsia="Times New Roman" w:hAnsi="Times New Roman" w:cs="Times New Roman"/>
          <w:sz w:val="32"/>
          <w:szCs w:val="32"/>
        </w:rPr>
        <w:t xml:space="preserve">допущено. </w:t>
      </w:r>
    </w:p>
    <w:p w14:paraId="0C55A632" w14:textId="56F03866" w:rsidR="00487F2B" w:rsidRPr="00697D36" w:rsidRDefault="00621C9C" w:rsidP="00C9287C">
      <w:pPr>
        <w:shd w:val="clear" w:color="auto" w:fill="FFFFFF"/>
        <w:spacing w:after="0" w:line="315" w:lineRule="atLeast"/>
        <w:ind w:firstLine="540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697D36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С наступлением теплых летних дней осуществля</w:t>
      </w:r>
      <w:r w:rsidR="00765DCB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лась</w:t>
      </w:r>
      <w:r w:rsidRPr="00697D36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 xml:space="preserve"> </w:t>
      </w:r>
      <w:r w:rsidR="0080648F" w:rsidRPr="00697D36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подсыпка дорожного</w:t>
      </w:r>
      <w:r w:rsidRPr="00697D36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 xml:space="preserve"> полотна на повороте у </w:t>
      </w:r>
      <w:r w:rsidR="0080648F" w:rsidRPr="00697D36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лагер</w:t>
      </w:r>
      <w:r w:rsidR="0080648F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ей</w:t>
      </w:r>
      <w:r w:rsidR="0080648F" w:rsidRPr="00697D36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 xml:space="preserve"> имени Гастелло</w:t>
      </w:r>
      <w:r w:rsidRPr="00697D36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 xml:space="preserve"> и Покрышкина</w:t>
      </w:r>
      <w:r w:rsidRPr="00697D36">
        <w:rPr>
          <w:rFonts w:ascii="Times New Roman" w:eastAsia="Times New Roman" w:hAnsi="Times New Roman" w:cs="Times New Roman"/>
          <w:sz w:val="32"/>
          <w:szCs w:val="32"/>
        </w:rPr>
        <w:t>.</w:t>
      </w:r>
    </w:p>
    <w:p w14:paraId="4CD58795" w14:textId="1FF40F7C" w:rsidR="00487F2B" w:rsidRPr="00697D36" w:rsidRDefault="00487F2B" w:rsidP="00C9287C">
      <w:pPr>
        <w:shd w:val="clear" w:color="auto" w:fill="FFFFFF"/>
        <w:spacing w:after="0" w:line="315" w:lineRule="atLeast"/>
        <w:ind w:firstLine="540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697D36">
        <w:rPr>
          <w:rFonts w:ascii="Times New Roman" w:eastAsia="Times New Roman" w:hAnsi="Times New Roman" w:cs="Times New Roman"/>
          <w:sz w:val="32"/>
          <w:szCs w:val="32"/>
        </w:rPr>
        <w:t>В летний период 202</w:t>
      </w:r>
      <w:r w:rsidR="00B1301F">
        <w:rPr>
          <w:rFonts w:ascii="Times New Roman" w:eastAsia="Times New Roman" w:hAnsi="Times New Roman" w:cs="Times New Roman"/>
          <w:sz w:val="32"/>
          <w:szCs w:val="32"/>
        </w:rPr>
        <w:t>4</w:t>
      </w:r>
      <w:r w:rsidRPr="00697D36">
        <w:rPr>
          <w:rFonts w:ascii="Times New Roman" w:eastAsia="Times New Roman" w:hAnsi="Times New Roman" w:cs="Times New Roman"/>
          <w:sz w:val="32"/>
          <w:szCs w:val="32"/>
        </w:rPr>
        <w:t xml:space="preserve"> года с целью обеспечения безопасности людей на водных объектах проводились комиссионные объезды мест для купания совместно с представителями МЧС, МВД, Управлением общественной безопасности Омского района. </w:t>
      </w:r>
      <w:r w:rsidRPr="00697D36">
        <w:rPr>
          <w:rFonts w:ascii="Times New Roman" w:eastAsia="Times New Roman" w:hAnsi="Times New Roman" w:cs="Times New Roman"/>
          <w:sz w:val="32"/>
          <w:szCs w:val="32"/>
        </w:rPr>
        <w:lastRenderedPageBreak/>
        <w:t xml:space="preserve">Осуществлялось регулярное патрулирование наиболее посещаемых береговых территорий. Выставлялись аншлаги о запрете купания в несанкционированных местах. </w:t>
      </w:r>
    </w:p>
    <w:p w14:paraId="0BB57553" w14:textId="77777777" w:rsidR="006075D2" w:rsidRPr="00AB20A3" w:rsidRDefault="006075D2" w:rsidP="00C928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ru-RU"/>
        </w:rPr>
      </w:pPr>
    </w:p>
    <w:p w14:paraId="00B7CC55" w14:textId="50D16250" w:rsidR="006075D2" w:rsidRPr="00AB20A3" w:rsidRDefault="006075D2" w:rsidP="00620B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ru-RU"/>
        </w:rPr>
      </w:pPr>
      <w:r w:rsidRPr="00AB20A3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ru-RU"/>
        </w:rPr>
        <w:t>ОБРАЩЕНИЕ С ТВЕРДЫМИ КОММУНАЛЬНЫМИ ОТХОДАМИ</w:t>
      </w:r>
    </w:p>
    <w:p w14:paraId="14C7A2A7" w14:textId="319D38BB" w:rsidR="00744F50" w:rsidRPr="00697D36" w:rsidRDefault="00744F50" w:rsidP="00B1301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97D3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Вывозом </w:t>
      </w:r>
      <w:r w:rsidR="00B03E45" w:rsidRPr="00697D3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твердых бытовых отходов в </w:t>
      </w:r>
      <w:r w:rsidR="0080648F" w:rsidRPr="00697D36">
        <w:rPr>
          <w:rFonts w:ascii="Times New Roman" w:eastAsia="Times New Roman" w:hAnsi="Times New Roman" w:cs="Times New Roman"/>
          <w:sz w:val="32"/>
          <w:szCs w:val="32"/>
          <w:lang w:eastAsia="ru-RU"/>
        </w:rPr>
        <w:t>поселении занимается</w:t>
      </w:r>
      <w:r w:rsidRPr="00697D3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9B0E4F" w:rsidRPr="00697D3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региональный </w:t>
      </w:r>
      <w:r w:rsidRPr="00697D36">
        <w:rPr>
          <w:rFonts w:ascii="Times New Roman" w:eastAsia="Times New Roman" w:hAnsi="Times New Roman" w:cs="Times New Roman"/>
          <w:sz w:val="32"/>
          <w:szCs w:val="32"/>
          <w:lang w:eastAsia="ru-RU"/>
        </w:rPr>
        <w:t>оператор</w:t>
      </w:r>
      <w:r w:rsidR="009B0E4F" w:rsidRPr="00697D3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«Магнит»</w:t>
      </w:r>
      <w:r w:rsidRPr="00697D36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</w:p>
    <w:p w14:paraId="5581A30A" w14:textId="77BFE667" w:rsidR="00467D28" w:rsidRPr="00697D36" w:rsidRDefault="00467D28" w:rsidP="00C9287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97D3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 </w:t>
      </w:r>
      <w:r w:rsidR="00B03E45" w:rsidRPr="00697D36">
        <w:rPr>
          <w:rFonts w:ascii="Times New Roman" w:eastAsia="Times New Roman" w:hAnsi="Times New Roman" w:cs="Times New Roman"/>
          <w:sz w:val="32"/>
          <w:szCs w:val="32"/>
          <w:lang w:eastAsia="ru-RU"/>
        </w:rPr>
        <w:t>нашем поселении</w:t>
      </w:r>
      <w:r w:rsidRPr="00697D3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оборудовано 24 площадки для сбора твердых коммунальных отходов, </w:t>
      </w:r>
      <w:r w:rsidR="00B03E45" w:rsidRPr="00697D3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которые </w:t>
      </w:r>
      <w:r w:rsidRPr="00697D3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оборудованы пластиковыми контейнерами </w:t>
      </w:r>
      <w:r w:rsidR="0080648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ёмкостью </w:t>
      </w:r>
      <w:r w:rsidRPr="00697D3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1,1 </w:t>
      </w:r>
      <w:r w:rsidR="0080648F">
        <w:rPr>
          <w:rFonts w:ascii="Times New Roman" w:eastAsia="Times New Roman" w:hAnsi="Times New Roman" w:cs="Times New Roman"/>
          <w:sz w:val="32"/>
          <w:szCs w:val="32"/>
          <w:lang w:eastAsia="ru-RU"/>
        </w:rPr>
        <w:t>кубических метра</w:t>
      </w:r>
      <w:r w:rsidRPr="00697D3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14:paraId="5D31A065" w14:textId="18887072" w:rsidR="00B03E45" w:rsidRPr="00697D36" w:rsidRDefault="00467D28" w:rsidP="00C9287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97D3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11 площадок для сбора крупногабаритного мусора, оборудованы бункерами </w:t>
      </w:r>
      <w:r w:rsidR="00B03E45" w:rsidRPr="00697D3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вместимостью </w:t>
      </w:r>
      <w:r w:rsidRPr="00697D3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8 кубических метров. Планируется принимать участие в отборах на строительство закрытых (огороженных) площадок для твердых коммунальных отходов, в соответствии с СанПин. </w:t>
      </w:r>
    </w:p>
    <w:p w14:paraId="454E8494" w14:textId="29800574" w:rsidR="00B03E45" w:rsidRPr="00697D36" w:rsidRDefault="00B03E45" w:rsidP="00C9287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</w:pPr>
      <w:r w:rsidRPr="00697D36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  <w:t>В планах строительство еще ДВУХ контейнерных площадок в «Русском лесе» и возле пожарной части.</w:t>
      </w:r>
    </w:p>
    <w:p w14:paraId="69E4FFB3" w14:textId="11EFF9AE" w:rsidR="00467D28" w:rsidRDefault="00467D28" w:rsidP="00B1301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97D36">
        <w:rPr>
          <w:rFonts w:ascii="Times New Roman" w:eastAsia="Times New Roman" w:hAnsi="Times New Roman" w:cs="Times New Roman"/>
          <w:sz w:val="32"/>
          <w:szCs w:val="32"/>
          <w:lang w:eastAsia="ru-RU"/>
        </w:rPr>
        <w:t>В 202</w:t>
      </w:r>
      <w:r w:rsidR="00B1301F">
        <w:rPr>
          <w:rFonts w:ascii="Times New Roman" w:eastAsia="Times New Roman" w:hAnsi="Times New Roman" w:cs="Times New Roman"/>
          <w:sz w:val="32"/>
          <w:szCs w:val="32"/>
          <w:lang w:eastAsia="ru-RU"/>
        </w:rPr>
        <w:t>4</w:t>
      </w:r>
      <w:r w:rsidRPr="00697D3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году в рамках работ по благоустройству вывезено </w:t>
      </w:r>
      <w:r w:rsidR="00B03E45" w:rsidRPr="00697D3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и сожжено </w:t>
      </w:r>
      <w:r w:rsidRPr="00697D3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значительное количество растительных и древесно-кустарных отходов. </w:t>
      </w:r>
      <w:r w:rsidR="00B03E45" w:rsidRPr="00697D36">
        <w:rPr>
          <w:rFonts w:ascii="Times New Roman" w:eastAsia="Times New Roman" w:hAnsi="Times New Roman" w:cs="Times New Roman"/>
          <w:sz w:val="32"/>
          <w:szCs w:val="32"/>
          <w:lang w:eastAsia="ru-RU"/>
        </w:rPr>
        <w:t>Для этого отведено специальное место в пойме реки Иртыш.</w:t>
      </w:r>
    </w:p>
    <w:p w14:paraId="3E4A3F6F" w14:textId="7B256BB9" w:rsidR="00B1301F" w:rsidRDefault="00B1301F" w:rsidP="00B1301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 2024 году на средства местного бюджета </w:t>
      </w:r>
      <w:r w:rsidR="00776EC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очищена от мусора территория, прилегающая к кладбищу, вывезено более 100 </w:t>
      </w:r>
      <w:r w:rsidR="0080648F">
        <w:rPr>
          <w:rFonts w:ascii="Times New Roman" w:eastAsia="Times New Roman" w:hAnsi="Times New Roman" w:cs="Times New Roman"/>
          <w:sz w:val="32"/>
          <w:szCs w:val="32"/>
          <w:lang w:eastAsia="ru-RU"/>
        </w:rPr>
        <w:t>кубометров</w:t>
      </w:r>
      <w:r w:rsidR="00776EC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мусора.</w:t>
      </w:r>
    </w:p>
    <w:p w14:paraId="65A2836E" w14:textId="26990108" w:rsidR="00402976" w:rsidRDefault="00402976" w:rsidP="00B1301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56C9633A" w14:textId="29B8476D" w:rsidR="00402976" w:rsidRDefault="00402976" w:rsidP="00B1301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Дорогие коллеги.</w:t>
      </w:r>
    </w:p>
    <w:p w14:paraId="5F387197" w14:textId="28C83D22" w:rsidR="00C81668" w:rsidRPr="00697D36" w:rsidRDefault="00C81668" w:rsidP="00C816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Почти 3 года идет специальная военная операция на Украине, а с августа прошлого года и на территории Российской Федерации. </w:t>
      </w:r>
    </w:p>
    <w:p w14:paraId="1D98E6E2" w14:textId="24DE0113" w:rsidR="00402976" w:rsidRDefault="00402976" w:rsidP="00B1301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Анализируя свою работу и </w:t>
      </w:r>
      <w:r w:rsidR="00C81668">
        <w:rPr>
          <w:rFonts w:ascii="Times New Roman" w:eastAsia="Times New Roman" w:hAnsi="Times New Roman" w:cs="Times New Roman"/>
          <w:sz w:val="32"/>
          <w:szCs w:val="32"/>
          <w:lang w:eastAsia="ru-RU"/>
        </w:rPr>
        <w:t>работу Администрации поселения,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нельзя не сказать о волонтерском движении в помощь фронту.</w:t>
      </w:r>
    </w:p>
    <w:p w14:paraId="73DC0789" w14:textId="3B6D4745" w:rsidR="00C81668" w:rsidRDefault="00C81668" w:rsidP="00B1301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 поселке организован и продолжает действовать волонтёрский центр «Носки солдату». Наши женщины-волонтеры плетут маскировочные сети, изготавливают окопные свечи и сухой душ. С их помощью, а </w:t>
      </w:r>
      <w:r w:rsidR="001756F3">
        <w:rPr>
          <w:rFonts w:ascii="Times New Roman" w:eastAsia="Times New Roman" w:hAnsi="Times New Roman" w:cs="Times New Roman"/>
          <w:sz w:val="32"/>
          <w:szCs w:val="32"/>
          <w:lang w:eastAsia="ru-RU"/>
        </w:rPr>
        <w:t>также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 помощью неравнодушных наших граждан</w:t>
      </w:r>
      <w:r w:rsidR="001756F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и предпринимателей </w:t>
      </w:r>
      <w:r w:rsidR="001756F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мы участвуем в гуманитарном конвое Омского </w:t>
      </w:r>
      <w:proofErr w:type="gramStart"/>
      <w:r w:rsidR="001756F3">
        <w:rPr>
          <w:rFonts w:ascii="Times New Roman" w:eastAsia="Times New Roman" w:hAnsi="Times New Roman" w:cs="Times New Roman"/>
          <w:sz w:val="32"/>
          <w:szCs w:val="32"/>
          <w:lang w:eastAsia="ru-RU"/>
        </w:rPr>
        <w:t>района</w:t>
      </w:r>
      <w:proofErr w:type="gramEnd"/>
      <w:r w:rsidR="001756F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а так же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мы отправляем </w:t>
      </w:r>
      <w:r w:rsidR="001756F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индивидуальные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посылки </w:t>
      </w:r>
      <w:r w:rsidR="001756F3">
        <w:rPr>
          <w:rFonts w:ascii="Times New Roman" w:eastAsia="Times New Roman" w:hAnsi="Times New Roman" w:cs="Times New Roman"/>
          <w:sz w:val="32"/>
          <w:szCs w:val="32"/>
          <w:lang w:eastAsia="ru-RU"/>
        </w:rPr>
        <w:t>нашим ребятам,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находящимся в зоне боевых действий. Наш </w:t>
      </w:r>
      <w:r w:rsidR="001756F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специалист </w:t>
      </w:r>
      <w:proofErr w:type="gramStart"/>
      <w:r w:rsidR="001756F3">
        <w:rPr>
          <w:rFonts w:ascii="Times New Roman" w:eastAsia="Times New Roman" w:hAnsi="Times New Roman" w:cs="Times New Roman"/>
          <w:sz w:val="32"/>
          <w:szCs w:val="32"/>
          <w:lang w:eastAsia="ru-RU"/>
        </w:rPr>
        <w:t>Бабичева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Людмила</w:t>
      </w:r>
      <w:proofErr w:type="gram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Анатольевна держит постоянную связь </w:t>
      </w:r>
      <w:r w:rsidR="001756F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парнями и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с семьями участников СВО.</w:t>
      </w:r>
    </w:p>
    <w:p w14:paraId="3D324B85" w14:textId="129ADC75" w:rsidR="001756F3" w:rsidRDefault="001756F3" w:rsidP="00B1301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К сожалению</w:t>
      </w:r>
      <w:proofErr w:type="gram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приходится организовывать и похороны наших парней- участников СВО. На нашем кладбище уже похоронено 5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 xml:space="preserve">наших молодых парней. </w:t>
      </w:r>
      <w:proofErr w:type="gram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( Гончаров</w:t>
      </w:r>
      <w:proofErr w:type="gram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Николай, Стороженко Сергей,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Дернович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Сергей,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Дернович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Александр,Толкачев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Александр)</w:t>
      </w:r>
    </w:p>
    <w:p w14:paraId="7EE1E9D4" w14:textId="77777777" w:rsidR="001756F3" w:rsidRDefault="001756F3" w:rsidP="00B1301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Год 2025-й это год 80-летия Победы советского народа в Великой Отечественной войне. И наша задача </w:t>
      </w:r>
      <w:proofErr w:type="gram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чтобы  молодое</w:t>
      </w:r>
      <w:proofErr w:type="gram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поколение помнило и не забывало  нашу историю. </w:t>
      </w:r>
    </w:p>
    <w:p w14:paraId="5A081DB7" w14:textId="5B9D0913" w:rsidR="001756F3" w:rsidRDefault="001756F3" w:rsidP="00B1301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 2024 году с целью увековечивания памяти наших дедов и </w:t>
      </w:r>
      <w:proofErr w:type="gram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отцов </w:t>
      </w:r>
      <w:r w:rsidR="004F417B">
        <w:rPr>
          <w:rFonts w:ascii="Times New Roman" w:eastAsia="Times New Roman" w:hAnsi="Times New Roman" w:cs="Times New Roman"/>
          <w:sz w:val="32"/>
          <w:szCs w:val="32"/>
          <w:lang w:eastAsia="ru-RU"/>
        </w:rPr>
        <w:t>,</w:t>
      </w:r>
      <w:proofErr w:type="gram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246FDD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дальнейшего благоустройства нашего Мемориала, в рамках государственной программы  Омской области «Формирование комфортной городской среды» </w:t>
      </w:r>
      <w:r w:rsidR="004F417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нами подана заявка на реализацию мероприятия  «Благоустройство общественных территорий населенных пунктов».  В рамках данной </w:t>
      </w:r>
      <w:r w:rsidR="005B4915">
        <w:rPr>
          <w:rFonts w:ascii="Times New Roman" w:eastAsia="Times New Roman" w:hAnsi="Times New Roman" w:cs="Times New Roman"/>
          <w:sz w:val="32"/>
          <w:szCs w:val="32"/>
          <w:lang w:eastAsia="ru-RU"/>
        </w:rPr>
        <w:t>программы поселению</w:t>
      </w:r>
      <w:r w:rsidR="004F417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предоставлена субсидия в размере 5 миллионов рублей на ремонт и реконструкцию нашего памятника. </w:t>
      </w:r>
    </w:p>
    <w:p w14:paraId="2DCEAAFF" w14:textId="35D83198" w:rsidR="004F417B" w:rsidRDefault="004F417B" w:rsidP="00B1301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Уже проведены работы по прокладке газопровода для «Огня памяти», залиты тумбы под Звезду и памятник, посвященный погибшим землякам в локальных войнах, утверждён проект памятника «Журавли». </w:t>
      </w:r>
      <w:r w:rsidR="005B4915">
        <w:rPr>
          <w:rFonts w:ascii="Times New Roman" w:eastAsia="Times New Roman" w:hAnsi="Times New Roman" w:cs="Times New Roman"/>
          <w:sz w:val="32"/>
          <w:szCs w:val="32"/>
          <w:lang w:eastAsia="ru-RU"/>
        </w:rPr>
        <w:t>В апреле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2025 </w:t>
      </w:r>
      <w:r w:rsidR="005B4915">
        <w:rPr>
          <w:rFonts w:ascii="Times New Roman" w:eastAsia="Times New Roman" w:hAnsi="Times New Roman" w:cs="Times New Roman"/>
          <w:sz w:val="32"/>
          <w:szCs w:val="32"/>
          <w:lang w:eastAsia="ru-RU"/>
        </w:rPr>
        <w:t>года должен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быть отреставрирован центральный монумент с цветком</w:t>
      </w:r>
      <w:r w:rsidR="005B4915">
        <w:rPr>
          <w:rFonts w:ascii="Times New Roman" w:eastAsia="Times New Roman" w:hAnsi="Times New Roman" w:cs="Times New Roman"/>
          <w:sz w:val="32"/>
          <w:szCs w:val="32"/>
          <w:lang w:eastAsia="ru-RU"/>
        </w:rPr>
        <w:t>, вновь положена тротуарная плитка в прогулочной зоне. Надеемся, что подрядчиком все работы будут выполнены в срок и с хорошим качеством.</w:t>
      </w:r>
    </w:p>
    <w:p w14:paraId="3FEE7974" w14:textId="1FD15846" w:rsidR="005B4915" w:rsidRPr="005B4915" w:rsidRDefault="005B4915" w:rsidP="005B4915">
      <w:pPr>
        <w:shd w:val="clear" w:color="auto" w:fill="FFFFFF"/>
        <w:jc w:val="both"/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 заключении хочется сказать большое спасибо всем жителям и депутатам нашего </w:t>
      </w:r>
      <w:proofErr w:type="gram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поселения  за</w:t>
      </w:r>
      <w:proofErr w:type="gram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понимание , за ваши советы, которые так необходимы  и нужны нам , спасибо за то что не остаетесь равнодушными и безразличными, помогаете  решать общие проблемы, вносите свои предложения и коррективы.  </w:t>
      </w:r>
    </w:p>
    <w:p w14:paraId="3AB63F84" w14:textId="0C954A16" w:rsidR="005B4915" w:rsidRPr="005B4915" w:rsidRDefault="005B4915" w:rsidP="005B4915">
      <w:pPr>
        <w:shd w:val="clear" w:color="auto" w:fill="FFFFFF"/>
        <w:spacing w:after="0" w:line="240" w:lineRule="auto"/>
        <w:rPr>
          <w:rFonts w:eastAsia="Times New Roman" w:cs="Times New Roman"/>
          <w:color w:val="1A1A1A"/>
          <w:sz w:val="23"/>
          <w:szCs w:val="23"/>
          <w:lang w:eastAsia="ru-RU"/>
        </w:rPr>
      </w:pPr>
      <w:r w:rsidRPr="005B4915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 </w:t>
      </w:r>
    </w:p>
    <w:p w14:paraId="7CAF85C3" w14:textId="77777777" w:rsidR="005B4915" w:rsidRPr="005B4915" w:rsidRDefault="005B4915" w:rsidP="005B4915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A1A1A"/>
          <w:sz w:val="32"/>
          <w:szCs w:val="32"/>
          <w:lang w:eastAsia="ru-RU"/>
        </w:rPr>
      </w:pPr>
      <w:r w:rsidRPr="005B4915">
        <w:rPr>
          <w:rFonts w:ascii="Helvetica" w:eastAsia="Times New Roman" w:hAnsi="Helvetica" w:cs="Times New Roman"/>
          <w:color w:val="1A1A1A"/>
          <w:sz w:val="32"/>
          <w:szCs w:val="32"/>
          <w:lang w:eastAsia="ru-RU"/>
        </w:rPr>
        <w:t>Спасибо за внимание! Доклад окончен.</w:t>
      </w:r>
    </w:p>
    <w:p w14:paraId="41F37660" w14:textId="74AB8FBC" w:rsidR="005B4915" w:rsidRDefault="005B4915" w:rsidP="00B1301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2CBCD50F" w14:textId="27380F6E" w:rsidR="00487F2B" w:rsidRDefault="00487F2B" w:rsidP="00C928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043BBC91" w14:textId="54EF8EDE" w:rsidR="00D20F33" w:rsidRDefault="00D20F33" w:rsidP="00C928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40AD1496" w14:textId="4AFBA759" w:rsidR="00D20F33" w:rsidRDefault="00D20F33" w:rsidP="00C928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334FD7A7" w14:textId="1910DEBD" w:rsidR="00D20F33" w:rsidRDefault="00D20F33" w:rsidP="00C928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373DAD8F" w14:textId="543829EE" w:rsidR="00D20F33" w:rsidRDefault="00D20F33" w:rsidP="00C928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09AD6748" w14:textId="5C5FE423" w:rsidR="00D20F33" w:rsidRDefault="00D20F33" w:rsidP="00C928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65BFE848" w14:textId="0E3EFCA2" w:rsidR="00D20F33" w:rsidRDefault="00D20F33" w:rsidP="00C928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216E8A9A" w14:textId="28C7EED1" w:rsidR="00D20F33" w:rsidRDefault="00D20F33" w:rsidP="00C928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19219C99" w14:textId="398156CD" w:rsidR="00D20F33" w:rsidRDefault="00D20F33" w:rsidP="00C928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31EBB94F" w14:textId="3B30E670" w:rsidR="00D20F33" w:rsidRDefault="00D20F33" w:rsidP="00C928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5E052F40" w14:textId="07F29EEB" w:rsidR="00D20F33" w:rsidRDefault="00D20F33" w:rsidP="00C928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01C749BC" w14:textId="556452CA" w:rsidR="00D20F33" w:rsidRDefault="00D20F33" w:rsidP="00C928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04C8F0A5" w14:textId="2BC4AB95" w:rsidR="00D20F33" w:rsidRDefault="00D20F33" w:rsidP="00C928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32F72B1A" w14:textId="4F3D5238" w:rsidR="00D20F33" w:rsidRDefault="00D20F33" w:rsidP="00C928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7E881D02" w14:textId="46CDE0CB" w:rsidR="00D20F33" w:rsidRDefault="00D20F33" w:rsidP="00C928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6335AA61" w14:textId="1CD634E4" w:rsidR="00D20F33" w:rsidRDefault="00D20F33" w:rsidP="00C928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60B7C6A6" w14:textId="054CB483" w:rsidR="00D20F33" w:rsidRDefault="00D20F33" w:rsidP="00C928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6AB5AFC6" w14:textId="572522E2" w:rsidR="00D20F33" w:rsidRDefault="00D20F33" w:rsidP="00C928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46B81DC7" w14:textId="205B47CB" w:rsidR="00D20F33" w:rsidRDefault="00D20F33" w:rsidP="00C928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68DDEAD2" w14:textId="24865D59" w:rsidR="00D20F33" w:rsidRDefault="00D20F33" w:rsidP="00C928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51B7D7C1" w14:textId="77777777" w:rsidR="00D20F33" w:rsidRDefault="00D20F33" w:rsidP="00C928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03615CDF" w14:textId="49348431" w:rsidR="00AB20A3" w:rsidRDefault="00AB20A3" w:rsidP="00C928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7EC039F1" w14:textId="2F7BD334" w:rsidR="00AB20A3" w:rsidRDefault="00AB20A3" w:rsidP="00C928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3C624716" w14:textId="77777777" w:rsidR="00AB20A3" w:rsidRPr="00697D36" w:rsidRDefault="00AB20A3" w:rsidP="00C928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1F3A9B65" w14:textId="27F46855" w:rsidR="00971D78" w:rsidRDefault="00971D78" w:rsidP="00971D78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ru-RU"/>
        </w:rPr>
      </w:pPr>
    </w:p>
    <w:p w14:paraId="665356C6" w14:textId="2634D83A" w:rsidR="00971D78" w:rsidRDefault="00971D78" w:rsidP="00971D78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ru-RU"/>
        </w:rPr>
      </w:pPr>
    </w:p>
    <w:p w14:paraId="5457EAEE" w14:textId="4BDC9FB3" w:rsidR="00971D78" w:rsidRDefault="00971D78" w:rsidP="00971D78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ru-RU"/>
        </w:rPr>
      </w:pPr>
    </w:p>
    <w:p w14:paraId="69E77DCD" w14:textId="70D21143" w:rsidR="00971D78" w:rsidRDefault="00971D78" w:rsidP="00971D78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ru-RU"/>
        </w:rPr>
      </w:pPr>
    </w:p>
    <w:p w14:paraId="45ED37D8" w14:textId="388420BA" w:rsidR="00971D78" w:rsidRDefault="00971D78" w:rsidP="00971D78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ru-RU"/>
        </w:rPr>
      </w:pPr>
    </w:p>
    <w:p w14:paraId="5D6800FC" w14:textId="77777777" w:rsidR="000F35DC" w:rsidRPr="00697D36" w:rsidRDefault="000F35DC" w:rsidP="00C9287C">
      <w:pPr>
        <w:jc w:val="both"/>
        <w:rPr>
          <w:sz w:val="32"/>
          <w:szCs w:val="32"/>
        </w:rPr>
      </w:pPr>
    </w:p>
    <w:sectPr w:rsidR="000F35DC" w:rsidRPr="00697D36" w:rsidSect="00D20F33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ontserrat">
    <w:altName w:val="Times New Roman"/>
    <w:charset w:val="CC"/>
    <w:family w:val="auto"/>
    <w:pitch w:val="variable"/>
    <w:sig w:usb0="00000001" w:usb1="00000003" w:usb2="00000000" w:usb3="00000000" w:csb0="000001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301742"/>
    <w:multiLevelType w:val="hybridMultilevel"/>
    <w:tmpl w:val="241839E0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 w15:restartNumberingAfterBreak="0">
    <w:nsid w:val="42144A0A"/>
    <w:multiLevelType w:val="multilevel"/>
    <w:tmpl w:val="645821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4AF21B0"/>
    <w:multiLevelType w:val="hybridMultilevel"/>
    <w:tmpl w:val="43E4D9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4B0"/>
    <w:rsid w:val="00005804"/>
    <w:rsid w:val="00010028"/>
    <w:rsid w:val="0002765B"/>
    <w:rsid w:val="00045FBC"/>
    <w:rsid w:val="00070BC3"/>
    <w:rsid w:val="000A1FB4"/>
    <w:rsid w:val="000E7411"/>
    <w:rsid w:val="000F35DC"/>
    <w:rsid w:val="000F42D1"/>
    <w:rsid w:val="001756F3"/>
    <w:rsid w:val="00193FB8"/>
    <w:rsid w:val="00212EA4"/>
    <w:rsid w:val="00215F10"/>
    <w:rsid w:val="00246FDD"/>
    <w:rsid w:val="00256374"/>
    <w:rsid w:val="00257F49"/>
    <w:rsid w:val="002713DC"/>
    <w:rsid w:val="002917EC"/>
    <w:rsid w:val="00332C9D"/>
    <w:rsid w:val="0033614A"/>
    <w:rsid w:val="0034146B"/>
    <w:rsid w:val="00353802"/>
    <w:rsid w:val="003B56FD"/>
    <w:rsid w:val="003F3C0E"/>
    <w:rsid w:val="0040101E"/>
    <w:rsid w:val="00402976"/>
    <w:rsid w:val="004161B6"/>
    <w:rsid w:val="00443D50"/>
    <w:rsid w:val="004672B4"/>
    <w:rsid w:val="00467D28"/>
    <w:rsid w:val="00476A11"/>
    <w:rsid w:val="00487F2B"/>
    <w:rsid w:val="0049196B"/>
    <w:rsid w:val="004F417B"/>
    <w:rsid w:val="005327B0"/>
    <w:rsid w:val="00573760"/>
    <w:rsid w:val="005A4CFE"/>
    <w:rsid w:val="005A6EA5"/>
    <w:rsid w:val="005B4915"/>
    <w:rsid w:val="006075D2"/>
    <w:rsid w:val="006144B0"/>
    <w:rsid w:val="00620BE9"/>
    <w:rsid w:val="00621C9C"/>
    <w:rsid w:val="0068225B"/>
    <w:rsid w:val="00691664"/>
    <w:rsid w:val="006944A8"/>
    <w:rsid w:val="00697D36"/>
    <w:rsid w:val="006F2206"/>
    <w:rsid w:val="006F3678"/>
    <w:rsid w:val="00705D6F"/>
    <w:rsid w:val="00713193"/>
    <w:rsid w:val="0071434E"/>
    <w:rsid w:val="00720B27"/>
    <w:rsid w:val="007316D6"/>
    <w:rsid w:val="00736C07"/>
    <w:rsid w:val="00744F50"/>
    <w:rsid w:val="00765DCB"/>
    <w:rsid w:val="00776EC9"/>
    <w:rsid w:val="007855F7"/>
    <w:rsid w:val="00790082"/>
    <w:rsid w:val="007919D7"/>
    <w:rsid w:val="007A1B24"/>
    <w:rsid w:val="007B446A"/>
    <w:rsid w:val="007E5AB0"/>
    <w:rsid w:val="0080648F"/>
    <w:rsid w:val="0084101A"/>
    <w:rsid w:val="008B01FB"/>
    <w:rsid w:val="008B6070"/>
    <w:rsid w:val="008B62BE"/>
    <w:rsid w:val="008B7F35"/>
    <w:rsid w:val="008F113C"/>
    <w:rsid w:val="008F148A"/>
    <w:rsid w:val="00932A88"/>
    <w:rsid w:val="00954D39"/>
    <w:rsid w:val="00971D78"/>
    <w:rsid w:val="009A15F9"/>
    <w:rsid w:val="009B0E4F"/>
    <w:rsid w:val="009D6C37"/>
    <w:rsid w:val="00A00B0B"/>
    <w:rsid w:val="00A55A2E"/>
    <w:rsid w:val="00A712F9"/>
    <w:rsid w:val="00AB20A3"/>
    <w:rsid w:val="00AB5458"/>
    <w:rsid w:val="00AF719A"/>
    <w:rsid w:val="00B03524"/>
    <w:rsid w:val="00B03E45"/>
    <w:rsid w:val="00B1301F"/>
    <w:rsid w:val="00B84298"/>
    <w:rsid w:val="00BB4189"/>
    <w:rsid w:val="00BB5CF3"/>
    <w:rsid w:val="00BC272B"/>
    <w:rsid w:val="00BD3E87"/>
    <w:rsid w:val="00BF1668"/>
    <w:rsid w:val="00BF3BB6"/>
    <w:rsid w:val="00C11C58"/>
    <w:rsid w:val="00C6391A"/>
    <w:rsid w:val="00C81668"/>
    <w:rsid w:val="00C90C58"/>
    <w:rsid w:val="00C9287C"/>
    <w:rsid w:val="00CA2FE0"/>
    <w:rsid w:val="00CB7688"/>
    <w:rsid w:val="00D13BAA"/>
    <w:rsid w:val="00D20AE7"/>
    <w:rsid w:val="00D20F33"/>
    <w:rsid w:val="00D35160"/>
    <w:rsid w:val="00D43E66"/>
    <w:rsid w:val="00D47742"/>
    <w:rsid w:val="00D82FE3"/>
    <w:rsid w:val="00DB0BBE"/>
    <w:rsid w:val="00DB4601"/>
    <w:rsid w:val="00DC3630"/>
    <w:rsid w:val="00DD4CD2"/>
    <w:rsid w:val="00E265EE"/>
    <w:rsid w:val="00E413E9"/>
    <w:rsid w:val="00F07B01"/>
    <w:rsid w:val="00F12E3A"/>
    <w:rsid w:val="00F173BB"/>
    <w:rsid w:val="00F7613B"/>
    <w:rsid w:val="00FA6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93E60D"/>
  <w15:chartTrackingRefBased/>
  <w15:docId w15:val="{CFEED9E8-4DB7-4768-B8BB-D117A722E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C9287C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3760"/>
    <w:pPr>
      <w:spacing w:line="256" w:lineRule="auto"/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487F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487F2B"/>
    <w:rPr>
      <w:b/>
      <w:bCs/>
    </w:rPr>
  </w:style>
  <w:style w:type="paragraph" w:styleId="a6">
    <w:name w:val="Plain Text"/>
    <w:basedOn w:val="a"/>
    <w:link w:val="a7"/>
    <w:rsid w:val="00476A1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Текст Знак"/>
    <w:basedOn w:val="a0"/>
    <w:link w:val="a6"/>
    <w:rsid w:val="00476A1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9287C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styleId="a8">
    <w:name w:val="Hyperlink"/>
    <w:basedOn w:val="a0"/>
    <w:uiPriority w:val="99"/>
    <w:semiHidden/>
    <w:unhideWhenUsed/>
    <w:rsid w:val="000F35DC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DB46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B46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36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97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56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067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7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24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69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506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26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4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77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21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231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42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3" Type="http://schemas.openxmlformats.org/officeDocument/2006/relationships/styles" Target="styles.xml"/><Relationship Id="rId7" Type="http://schemas.openxmlformats.org/officeDocument/2006/relationships/chart" Target="charts/chart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internet.garant.ru/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58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7.2347266881028938E-2"/>
          <c:y val="2.8125000000000001E-2"/>
          <c:w val="0.76848874598070738"/>
          <c:h val="0.89687499999999998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2023 год</c:v>
                </c:pt>
              </c:strCache>
            </c:strRef>
          </c:tx>
          <c:invertIfNegative val="0"/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General</c:formatCode>
                <c:ptCount val="1"/>
                <c:pt idx="0">
                  <c:v>29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478-49BA-826E-D8CFADCB7F41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2024 год</c:v>
                </c:pt>
              </c:strCache>
            </c:strRef>
          </c:tx>
          <c:spPr>
            <a:solidFill>
              <a:srgbClr val="993366"/>
            </a:solidFill>
            <a:ln w="12690">
              <a:solidFill>
                <a:srgbClr val="000000"/>
              </a:solidFill>
              <a:prstDash val="solid"/>
            </a:ln>
          </c:spPr>
          <c:invertIfNegative val="0"/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Sheet1!$B$3:$B$3</c:f>
              <c:numCache>
                <c:formatCode>General</c:formatCode>
                <c:ptCount val="1"/>
                <c:pt idx="0">
                  <c:v>26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A478-49BA-826E-D8CFADCB7F4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83123552"/>
        <c:axId val="1"/>
        <c:axId val="0"/>
      </c:bar3DChart>
      <c:catAx>
        <c:axId val="8312355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99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"/>
        <c:scaling>
          <c:orientation val="minMax"/>
        </c:scaling>
        <c:delete val="0"/>
        <c:axPos val="l"/>
        <c:majorGridlines>
          <c:spPr>
            <a:ln w="3172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99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83123552"/>
        <c:crosses val="autoZero"/>
        <c:crossBetween val="between"/>
      </c:valAx>
      <c:spPr>
        <a:noFill/>
        <a:ln w="25379">
          <a:noFill/>
        </a:ln>
      </c:spPr>
    </c:plotArea>
    <c:legend>
      <c:legendPos val="r"/>
      <c:layout>
        <c:manualLayout>
          <c:xMode val="edge"/>
          <c:yMode val="edge"/>
          <c:x val="0.86272965879265096"/>
          <c:y val="0.84554193160145319"/>
          <c:w val="0.13504823151125403"/>
          <c:h val="0.15312500000000001"/>
        </c:manualLayout>
      </c:layout>
      <c:overlay val="0"/>
      <c:spPr>
        <a:noFill/>
        <a:ln w="3172">
          <a:solidFill>
            <a:srgbClr val="000000"/>
          </a:solidFill>
          <a:prstDash val="solid"/>
        </a:ln>
      </c:spPr>
      <c:txPr>
        <a:bodyPr/>
        <a:lstStyle/>
        <a:p>
          <a:pPr>
            <a:defRPr sz="1099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99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15"/>
      <c:rotY val="20"/>
      <c:rAngAx val="0"/>
    </c:view3D>
    <c:floor>
      <c:thickness val="0"/>
    </c:floor>
    <c:sideWall>
      <c:thickness val="0"/>
      <c:spPr>
        <a:noFill/>
        <a:ln w="3175" cmpd="sng">
          <a:prstDash val="sysDot"/>
        </a:ln>
        <a:effectLst>
          <a:glow rad="228600">
            <a:schemeClr val="accent5">
              <a:satMod val="175000"/>
              <a:alpha val="40000"/>
            </a:schemeClr>
          </a:glow>
          <a:innerShdw blurRad="63500" dist="50800" dir="16200000">
            <a:schemeClr val="accent6">
              <a:lumMod val="60000"/>
              <a:lumOff val="40000"/>
              <a:alpha val="50000"/>
            </a:schemeClr>
          </a:innerShdw>
        </a:effectLst>
      </c:spPr>
    </c:sideWall>
    <c:backWall>
      <c:thickness val="0"/>
      <c:spPr>
        <a:noFill/>
        <a:ln w="3175" cmpd="sng">
          <a:prstDash val="sysDot"/>
        </a:ln>
        <a:effectLst>
          <a:glow rad="228600">
            <a:schemeClr val="accent5">
              <a:satMod val="175000"/>
              <a:alpha val="40000"/>
            </a:schemeClr>
          </a:glow>
          <a:innerShdw blurRad="63500" dist="50800" dir="16200000">
            <a:schemeClr val="accent6">
              <a:lumMod val="60000"/>
              <a:lumOff val="40000"/>
              <a:alpha val="50000"/>
            </a:schemeClr>
          </a:innerShdw>
        </a:effectLst>
      </c:spPr>
    </c:backWall>
    <c:plotArea>
      <c:layout>
        <c:manualLayout>
          <c:layoutTarget val="inner"/>
          <c:xMode val="edge"/>
          <c:yMode val="edge"/>
          <c:x val="7.1402376786235053E-2"/>
          <c:y val="4.4107924009498811E-2"/>
          <c:w val="0.58932214202391364"/>
          <c:h val="0.85669480911232232"/>
        </c:manualLayout>
      </c:layout>
      <c:bar3DChart>
        <c:barDir val="col"/>
        <c:grouping val="standard"/>
        <c:varyColors val="0"/>
        <c:ser>
          <c:idx val="0"/>
          <c:order val="0"/>
          <c:tx>
            <c:strRef>
              <c:f>Лист1!$B$2</c:f>
              <c:strCache>
                <c:ptCount val="1"/>
                <c:pt idx="0">
                  <c:v>Перераспределение</c:v>
                </c:pt>
              </c:strCache>
            </c:strRef>
          </c:tx>
          <c:invertIfNegative val="0"/>
          <c:dPt>
            <c:idx val="0"/>
            <c:invertIfNegative val="0"/>
            <c:bubble3D val="0"/>
            <c:spPr>
              <a:effectLst>
                <a:outerShdw blurRad="76200" dist="12700" dir="8100000" sy="-23000" kx="800400" algn="b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1-7A04-4272-91E6-06254F749C95}"/>
              </c:ext>
            </c:extLst>
          </c:dPt>
          <c:dPt>
            <c:idx val="1"/>
            <c:invertIfNegative val="0"/>
            <c:bubble3D val="0"/>
            <c:explosion val="6"/>
            <c:spPr>
              <a:ln>
                <a:solidFill>
                  <a:schemeClr val="tx2"/>
                </a:solidFill>
              </a:ln>
              <a:effectLst>
                <a:innerShdw blurRad="63500" dist="50800" dir="8100000">
                  <a:prstClr val="black">
                    <a:alpha val="50000"/>
                  </a:prstClr>
                </a:innerShdw>
              </a:effectLst>
            </c:spPr>
            <c:extLst>
              <c:ext xmlns:c16="http://schemas.microsoft.com/office/drawing/2014/chart" uri="{C3380CC4-5D6E-409C-BE32-E72D297353CC}">
                <c16:uniqueId val="{00000003-7A04-4272-91E6-06254F749C95}"/>
              </c:ext>
            </c:extLst>
          </c:dPt>
          <c:cat>
            <c:numRef>
              <c:f>Лист1!$A$3:$A$4</c:f>
              <c:numCache>
                <c:formatCode>General</c:formatCode>
                <c:ptCount val="2"/>
                <c:pt idx="0">
                  <c:v>2023</c:v>
                </c:pt>
                <c:pt idx="1">
                  <c:v>2024</c:v>
                </c:pt>
              </c:numCache>
            </c:numRef>
          </c:cat>
          <c:val>
            <c:numRef>
              <c:f>Лист1!$B$3:$B$4</c:f>
              <c:numCache>
                <c:formatCode>General</c:formatCode>
                <c:ptCount val="2"/>
                <c:pt idx="0">
                  <c:v>4</c:v>
                </c:pt>
                <c:pt idx="1">
                  <c:v>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7A04-4272-91E6-06254F749C95}"/>
            </c:ext>
          </c:extLst>
        </c:ser>
        <c:ser>
          <c:idx val="1"/>
          <c:order val="1"/>
          <c:tx>
            <c:strRef>
              <c:f>Лист1!$C$2</c:f>
              <c:strCache>
                <c:ptCount val="1"/>
                <c:pt idx="0">
                  <c:v>Под объектом</c:v>
                </c:pt>
              </c:strCache>
            </c:strRef>
          </c:tx>
          <c:invertIfNegative val="0"/>
          <c:cat>
            <c:numRef>
              <c:f>Лист1!$A$3:$A$4</c:f>
              <c:numCache>
                <c:formatCode>General</c:formatCode>
                <c:ptCount val="2"/>
                <c:pt idx="0">
                  <c:v>2023</c:v>
                </c:pt>
                <c:pt idx="1">
                  <c:v>2024</c:v>
                </c:pt>
              </c:numCache>
            </c:numRef>
          </c:cat>
          <c:val>
            <c:numRef>
              <c:f>Лист1!$C$3:$C$4</c:f>
              <c:numCache>
                <c:formatCode>General</c:formatCode>
                <c:ptCount val="2"/>
                <c:pt idx="0">
                  <c:v>2</c:v>
                </c:pt>
                <c:pt idx="1">
                  <c:v>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7A04-4272-91E6-06254F749C95}"/>
            </c:ext>
          </c:extLst>
        </c:ser>
        <c:ser>
          <c:idx val="2"/>
          <c:order val="2"/>
          <c:tx>
            <c:strRef>
              <c:f>Лист1!$D$2</c:f>
              <c:strCache>
                <c:ptCount val="1"/>
                <c:pt idx="0">
                  <c:v>На торгах</c:v>
                </c:pt>
              </c:strCache>
            </c:strRef>
          </c:tx>
          <c:invertIfNegative val="0"/>
          <c:cat>
            <c:numRef>
              <c:f>Лист1!$A$3:$A$4</c:f>
              <c:numCache>
                <c:formatCode>General</c:formatCode>
                <c:ptCount val="2"/>
                <c:pt idx="0">
                  <c:v>2023</c:v>
                </c:pt>
                <c:pt idx="1">
                  <c:v>2024</c:v>
                </c:pt>
              </c:numCache>
            </c:numRef>
          </c:cat>
          <c:val>
            <c:numRef>
              <c:f>Лист1!$D$3:$D$4</c:f>
              <c:numCache>
                <c:formatCode>General</c:formatCode>
                <c:ptCount val="2"/>
                <c:pt idx="0">
                  <c:v>16</c:v>
                </c:pt>
                <c:pt idx="1">
                  <c:v>11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7A04-4272-91E6-06254F749C9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shape val="cylinder"/>
        <c:axId val="132417408"/>
        <c:axId val="132418944"/>
        <c:axId val="132291648"/>
      </c:bar3DChart>
      <c:catAx>
        <c:axId val="1324174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132418944"/>
        <c:crosses val="autoZero"/>
        <c:auto val="1"/>
        <c:lblAlgn val="ctr"/>
        <c:lblOffset val="100"/>
        <c:noMultiLvlLbl val="0"/>
      </c:catAx>
      <c:valAx>
        <c:axId val="13241894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32417408"/>
        <c:crosses val="autoZero"/>
        <c:crossBetween val="between"/>
        <c:majorUnit val="1"/>
        <c:minorUnit val="0.1"/>
      </c:valAx>
      <c:serAx>
        <c:axId val="132291648"/>
        <c:scaling>
          <c:orientation val="minMax"/>
        </c:scaling>
        <c:delete val="0"/>
        <c:axPos val="b"/>
        <c:majorTickMark val="out"/>
        <c:minorTickMark val="none"/>
        <c:tickLblPos val="nextTo"/>
        <c:crossAx val="132418944"/>
        <c:crosses val="autoZero"/>
      </c:serAx>
    </c:plotArea>
    <c:legend>
      <c:legendPos val="r"/>
      <c:layout>
        <c:manualLayout>
          <c:xMode val="edge"/>
          <c:yMode val="edge"/>
          <c:x val="0.80601961213181683"/>
          <c:y val="0.22586145481814773"/>
          <c:w val="0.19398038786818314"/>
          <c:h val="0.37400293713285837"/>
        </c:manualLayout>
      </c:layout>
      <c:overlay val="0"/>
    </c:legend>
    <c:plotVisOnly val="1"/>
    <c:dispBlanksAs val="gap"/>
    <c:showDLblsOverMax val="0"/>
  </c:chart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15"/>
      <c:rotY val="20"/>
      <c:rAngAx val="1"/>
    </c:view3D>
    <c:floor>
      <c:thickness val="0"/>
    </c:floor>
    <c:sideWall>
      <c:thickness val="0"/>
      <c:spPr>
        <a:gradFill>
          <a:gsLst>
            <a:gs pos="1000">
              <a:schemeClr val="accent1">
                <a:tint val="66000"/>
                <a:satMod val="160000"/>
              </a:schemeClr>
            </a:gs>
            <a:gs pos="31000">
              <a:schemeClr val="accent1">
                <a:tint val="44500"/>
                <a:satMod val="160000"/>
              </a:schemeClr>
            </a:gs>
            <a:gs pos="100000">
              <a:schemeClr val="accent1">
                <a:tint val="23500"/>
                <a:satMod val="160000"/>
              </a:schemeClr>
            </a:gs>
          </a:gsLst>
          <a:lin ang="5400000" scaled="0"/>
        </a:gradFill>
      </c:spPr>
    </c:sideWall>
    <c:backWall>
      <c:thickness val="0"/>
      <c:spPr>
        <a:gradFill>
          <a:gsLst>
            <a:gs pos="1000">
              <a:schemeClr val="accent1">
                <a:tint val="66000"/>
                <a:satMod val="160000"/>
              </a:schemeClr>
            </a:gs>
            <a:gs pos="31000">
              <a:schemeClr val="accent1">
                <a:tint val="44500"/>
                <a:satMod val="160000"/>
              </a:schemeClr>
            </a:gs>
            <a:gs pos="100000">
              <a:schemeClr val="accent1">
                <a:tint val="23500"/>
                <a:satMod val="160000"/>
              </a:schemeClr>
            </a:gs>
          </a:gsLst>
          <a:lin ang="5400000" scaled="0"/>
        </a:gradFill>
      </c:spPr>
    </c:backWall>
    <c:plotArea>
      <c:layout>
        <c:manualLayout>
          <c:layoutTarget val="inner"/>
          <c:xMode val="edge"/>
          <c:yMode val="edge"/>
          <c:x val="7.1402376786235053E-2"/>
          <c:y val="5.1994125734283213E-2"/>
          <c:w val="0.37624325605132691"/>
          <c:h val="0.85653105861767276"/>
        </c:manualLayout>
      </c:layout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Ведение огородничества</c:v>
                </c:pt>
              </c:strCache>
            </c:strRef>
          </c:tx>
          <c:invertIfNegative val="0"/>
          <c:cat>
            <c:numRef>
              <c:f>Лист1!$A$2:$A$3</c:f>
              <c:numCache>
                <c:formatCode>General</c:formatCode>
                <c:ptCount val="2"/>
                <c:pt idx="0">
                  <c:v>2022</c:v>
                </c:pt>
                <c:pt idx="1">
                  <c:v>2024</c:v>
                </c:pt>
              </c:numCache>
            </c:num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3</c:v>
                </c:pt>
                <c:pt idx="1">
                  <c:v>23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B49-4464-861D-27A4BFA8D2A1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ИЖС</c:v>
                </c:pt>
              </c:strCache>
            </c:strRef>
          </c:tx>
          <c:invertIfNegative val="0"/>
          <c:cat>
            <c:numRef>
              <c:f>Лист1!$A$2:$A$3</c:f>
              <c:numCache>
                <c:formatCode>General</c:formatCode>
                <c:ptCount val="2"/>
                <c:pt idx="0">
                  <c:v>2022</c:v>
                </c:pt>
                <c:pt idx="1">
                  <c:v>2024</c:v>
                </c:pt>
              </c:numCache>
            </c:num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2</c:v>
                </c:pt>
                <c:pt idx="1">
                  <c:v>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DB49-4464-861D-27A4BFA8D2A1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Юр лица</c:v>
                </c:pt>
              </c:strCache>
            </c:strRef>
          </c:tx>
          <c:invertIfNegative val="0"/>
          <c:cat>
            <c:numRef>
              <c:f>Лист1!$A$2:$A$3</c:f>
              <c:numCache>
                <c:formatCode>General</c:formatCode>
                <c:ptCount val="2"/>
                <c:pt idx="0">
                  <c:v>2022</c:v>
                </c:pt>
                <c:pt idx="1">
                  <c:v>2024</c:v>
                </c:pt>
              </c:numCache>
            </c:numRef>
          </c:cat>
          <c:val>
            <c:numRef>
              <c:f>Лист1!$D$2:$D$3</c:f>
              <c:numCache>
                <c:formatCode>General</c:formatCode>
                <c:ptCount val="2"/>
                <c:pt idx="0">
                  <c:v>3</c:v>
                </c:pt>
                <c:pt idx="1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DB49-4464-861D-27A4BFA8D2A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one"/>
        <c:axId val="132372736"/>
        <c:axId val="132374528"/>
        <c:axId val="132412736"/>
      </c:bar3DChart>
      <c:catAx>
        <c:axId val="1323727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132374528"/>
        <c:crossesAt val="0"/>
        <c:auto val="1"/>
        <c:lblAlgn val="ctr"/>
        <c:lblOffset val="100"/>
        <c:noMultiLvlLbl val="0"/>
      </c:catAx>
      <c:valAx>
        <c:axId val="13237452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32372736"/>
        <c:crosses val="autoZero"/>
        <c:crossBetween val="between"/>
        <c:majorUnit val="1"/>
        <c:minorUnit val="0.1"/>
      </c:valAx>
      <c:serAx>
        <c:axId val="132412736"/>
        <c:scaling>
          <c:orientation val="minMax"/>
        </c:scaling>
        <c:delete val="0"/>
        <c:axPos val="b"/>
        <c:majorTickMark val="out"/>
        <c:minorTickMark val="none"/>
        <c:tickLblPos val="nextTo"/>
        <c:crossAx val="132374528"/>
        <c:crossesAt val="0"/>
      </c:serAx>
    </c:plotArea>
    <c:legend>
      <c:legendPos val="r"/>
      <c:overlay val="0"/>
    </c:legend>
    <c:plotVisOnly val="1"/>
    <c:dispBlanksAs val="gap"/>
    <c:showDLblsOverMax val="0"/>
  </c:chart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8ECECF-5302-4A07-863A-E73474B4F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4192</Words>
  <Characters>23897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happyuser</dc:creator>
  <cp:keywords/>
  <dc:description/>
  <cp:lastModifiedBy>Алексей</cp:lastModifiedBy>
  <cp:revision>2</cp:revision>
  <cp:lastPrinted>2025-01-13T07:36:00Z</cp:lastPrinted>
  <dcterms:created xsi:type="dcterms:W3CDTF">2025-03-18T09:49:00Z</dcterms:created>
  <dcterms:modified xsi:type="dcterms:W3CDTF">2025-03-18T09:49:00Z</dcterms:modified>
</cp:coreProperties>
</file>