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6" w:rsidRPr="00EF4038" w:rsidRDefault="008C345C" w:rsidP="00E7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38">
        <w:rPr>
          <w:rFonts w:ascii="Times New Roman" w:hAnsi="Times New Roman" w:cs="Times New Roman"/>
          <w:b/>
          <w:sz w:val="28"/>
          <w:szCs w:val="28"/>
        </w:rPr>
        <w:t>Изменения в системе го</w:t>
      </w:r>
      <w:r w:rsidR="00EF4038" w:rsidRPr="00EF4038">
        <w:rPr>
          <w:rFonts w:ascii="Times New Roman" w:hAnsi="Times New Roman" w:cs="Times New Roman"/>
          <w:b/>
          <w:sz w:val="28"/>
          <w:szCs w:val="28"/>
        </w:rPr>
        <w:t>сударственной кадастровой оценки</w:t>
      </w:r>
    </w:p>
    <w:p w:rsidR="00E76A2F" w:rsidRPr="00EF4038" w:rsidRDefault="00E76A2F" w:rsidP="00E76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038" w:rsidRPr="00EF4038" w:rsidRDefault="00E76A2F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Федеральным законом от 03.07.2016 № 237-ФЗ «О государственной кадастровой оценке» (далее – Закон</w:t>
      </w:r>
      <w:r w:rsidR="003D030C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 новый порядок проведения государственной кадастровой оценки.</w:t>
      </w:r>
    </w:p>
    <w:p w:rsidR="00EF4038" w:rsidRPr="00EF4038" w:rsidRDefault="00E76A2F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3D030C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регулирует процедуру оценки, начиная от подготовки к ее проведению и до внесения результатов определения кадастровой оценки в Единый государственный реестр недвижимости.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кадастровая оценка проводится на основе принципов единства методологии определения кадастровой стоимости, непрерывности актуализации сведений, необходимых для определения кадастровой стоимости, независимости и открытости процедур государственной кадастровой оценки на каждом этапе их осуществления, экономической обоснованности и проверяемости результатов определения кадастровой стоимости.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кадастровая оценка включает в себя следующие процедуры: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решения о проведении государственной кадастровой оценки;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кадастровой стоимости и составление отчета об итогах государстве</w:t>
      </w:r>
      <w:r w:rsid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кадастровой оценки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результатов определения кадастровой стоимости.</w:t>
      </w:r>
    </w:p>
    <w:p w:rsidR="00EF4038" w:rsidRPr="00EF4038" w:rsidRDefault="003D030C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hAnsi="Times New Roman" w:cs="Times New Roman"/>
          <w:color w:val="000000"/>
          <w:sz w:val="28"/>
          <w:szCs w:val="28"/>
        </w:rPr>
        <w:t xml:space="preserve">Закон устанавливает определение кадастровой стоимости по единой методике, что позволит повысить качество и обеспечить единообразие определения кадастровой стоимости при государственной кадастровой оценке. </w:t>
      </w:r>
    </w:p>
    <w:p w:rsidR="00EF4038" w:rsidRPr="00AE5A31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6A2F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6A2F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45C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8C345C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государственных кадастровых оценщиков, которые на постоянной основе определяют кадастровую стоимость объектов недвижимости. Ими являются вновь созданные </w:t>
      </w:r>
      <w:r w:rsidR="008C345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уже существующие государственные бюджетные учреждения (ГБУ), наделенные регионами соответствующими </w:t>
      </w:r>
      <w:r w:rsidR="00332543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полномочиями. При этом субъект ф</w:t>
      </w:r>
      <w:r w:rsidR="008C345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несет субсидиарную ответственность по обязательствам ГБУ. </w:t>
      </w:r>
    </w:p>
    <w:p w:rsidR="00EF4038" w:rsidRPr="00EF4038" w:rsidRDefault="00332543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31">
        <w:rPr>
          <w:rFonts w:ascii="Times New Roman" w:hAnsi="Times New Roman" w:cs="Times New Roman"/>
          <w:color w:val="000000"/>
          <w:sz w:val="28"/>
          <w:szCs w:val="28"/>
        </w:rPr>
        <w:t>Кроме того, ГБУ</w:t>
      </w:r>
      <w:r w:rsidR="003D030C" w:rsidRPr="00AE5A31">
        <w:rPr>
          <w:rFonts w:ascii="Times New Roman" w:hAnsi="Times New Roman" w:cs="Times New Roman"/>
          <w:color w:val="000000"/>
          <w:sz w:val="28"/>
          <w:szCs w:val="28"/>
        </w:rPr>
        <w:t xml:space="preserve"> будут определять кадастровую стоимость вновь учтённых объектов недвижимости, ранее учтённых объектов недвижимости</w:t>
      </w:r>
      <w:r w:rsidR="003D030C" w:rsidRPr="00EF4038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недвижимости, в отношении которых произошло изменение их количественных и (или) качественных характеристик. Также к функциям таких государственных бюджетных учреждений отнесено: предоставление детальных разъяснений по определённой кадастровой стоимости (что позволит получать информацию из единого источника); рассмотрение обращений об исправлении ошибок (что позволит в упрощённом порядке корректировать величину кадастровой стоимости и обеспечить оперативность исправления ошибок); постоянный мониторинг и обработку данных рынка недвижимости (что позволит повысить достоверность информации о рынке недвижимости); сбор, обработку, систематизацию и </w:t>
      </w:r>
      <w:r w:rsidR="003D030C" w:rsidRPr="00EF40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накопление сведений об объектах недвижимости (что позволит повысить эффективность информационного взаимодействия).</w:t>
      </w:r>
    </w:p>
    <w:p w:rsidR="00EF4038" w:rsidRPr="00EF4038" w:rsidRDefault="001737BA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учреждения уполномочены предоставлять физическим и юридическим лицам разъяснения, связанные с определением кадастровой стоимости, а также рассматривать обращения об исправлении ошибок.</w:t>
      </w:r>
      <w:r w:rsidRPr="00EF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определении новой кадастровой стоимости будет учтена информация об объектах недвижимости, кадастровая стоимость которых была ранее оспорена. 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обязано осуществлять сбор, обработку и учет информации об объектах недвижимости, кадастровая стоимость которых была ранее оспорена, в целях подготовки к определению новой кадастровой стоимости.</w:t>
      </w:r>
    </w:p>
    <w:p w:rsidR="00EF4038" w:rsidRPr="00AE5A31" w:rsidRDefault="001737BA" w:rsidP="00895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ранее, государственная кадастровая оценка проводится не чаще одного раза в три года (в городах </w:t>
      </w: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чаще одного раза в два года) и не реже одного раза в пять лет. Вместе с тем, введена возможность проведения внеочередной государственной кадастровой оценки, которая не учитывается для целей установления периодичности проведения государственной кадастровой оценки. Установлен исчерпывающий перечень оснований проведения такой оценки. Так, например, внеочередная оценка проводится в случае снижения индекса рынка н</w:t>
      </w:r>
      <w:r w:rsidR="00A9320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едвижимости в субъекте РФ на 30 процентов</w:t>
      </w: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со дня проведения последней государственной кадастровой оценки.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законом предусмотрен запрет на изменение кадастровой стоимости 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кадастровая стоимость, полученная в ходе проведения внеочередной оценки, будет выше, чем кадастровая стоимость, содержащаяся в ЕГРН на дату проведения такой оценки.</w:t>
      </w:r>
    </w:p>
    <w:p w:rsidR="00EF4038" w:rsidRPr="00EF4038" w:rsidRDefault="008C345C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проведением 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</w:t>
      </w:r>
      <w:r w:rsidR="00512B3B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осуществляет </w:t>
      </w:r>
      <w:r w:rsidR="001737BA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же ведет фонд данных государственной кадастровой оценки.</w:t>
      </w:r>
      <w:r w:rsidR="001737BA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B3B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нарушений, связанных с несоблюдением порядка проведения государственной кадастровой оценки, в том числе методических указаний о такой оценке, Росреестр выдает предписание об устранении выявленных нарушений. Таким образом, у правообладателей появляется дополнительная возможность обратиться с жалобой в Росреестр в связи с выявлением нарушений в ходе оценки.</w:t>
      </w:r>
    </w:p>
    <w:p w:rsidR="00EF4038" w:rsidRPr="00AE5A31" w:rsidRDefault="008C345C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процедуры рассмотрения обращений об исправлении ошибок в определении кадастровой стоимости. Вводится альтернативная процедура рассмотрения споров по определению кадастровой стоимости. </w:t>
      </w:r>
      <w:r w:rsidR="00512B3B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2B3B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ранее существовавшего порядка, новым законом установлено, что для обращения в суд предварительное обращение в комиссию для юридических лиц не является обязательным. Более того, само создание комиссий перестает быть обязательным для субъектов РФ.</w:t>
      </w:r>
    </w:p>
    <w:p w:rsidR="00EF4038" w:rsidRPr="00EF4038" w:rsidRDefault="00512B3B" w:rsidP="00895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изменен состав комиссии 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должен входить представитель уполномоченного по защите прав предпринимателей в субъекте РФ. Всего в составе комиссии должно быть не менее пяти членов. Заседание комиссии</w:t>
      </w:r>
      <w:r w:rsidR="00895CA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</w:t>
      </w:r>
      <w:r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правомочным, если на нем присутствуют не менее половины ее членов. </w:t>
      </w:r>
      <w:r w:rsidR="008C345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исключена возможность оспаривания </w:t>
      </w:r>
      <w:r w:rsidR="008C345C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определения кадастровой стоимости</w:t>
      </w:r>
      <w:r w:rsidR="008C345C" w:rsidRPr="00E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такому основанию, как недостоверность сведений об объекте недвижимости, использованных при определении его кадастровой стоимости.</w:t>
      </w:r>
    </w:p>
    <w:p w:rsidR="003D030C" w:rsidRPr="00EF4038" w:rsidRDefault="003D030C" w:rsidP="00EF40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1E7382" w:rsidRPr="00EF4038">
        <w:rPr>
          <w:rFonts w:ascii="Times New Roman" w:hAnsi="Times New Roman" w:cs="Times New Roman"/>
          <w:color w:val="000000"/>
          <w:sz w:val="28"/>
          <w:szCs w:val="28"/>
        </w:rPr>
        <w:t xml:space="preserve"> об оценке</w:t>
      </w:r>
      <w:r w:rsidRPr="00EF4038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повысить контроль за результатами кадастровой оценки и избежать излишней коммерциализации этих работ. В конечном итоге данный закон призван защитить правообладателей, учесть интересы населения и бизнеса.</w:t>
      </w:r>
    </w:p>
    <w:p w:rsidR="009E0594" w:rsidRPr="00EF4038" w:rsidRDefault="009E0594" w:rsidP="003D03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94" w:rsidRPr="00EF4038" w:rsidRDefault="009E0594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Нина Дузенко</w:t>
      </w:r>
      <w:r w:rsidR="001A646B" w:rsidRPr="00EF403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A646B" w:rsidRPr="00EF4038" w:rsidRDefault="001A646B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9E0594"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лавный специалист-эксперт</w:t>
      </w:r>
    </w:p>
    <w:p w:rsidR="001A646B" w:rsidRPr="00EF4038" w:rsidRDefault="009E0594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  <w:r w:rsidR="001A646B" w:rsidRPr="00EF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землеустройства </w:t>
      </w:r>
    </w:p>
    <w:p w:rsidR="001A646B" w:rsidRPr="00EF4038" w:rsidRDefault="009E0594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и мониторинг</w:t>
      </w:r>
      <w:r w:rsidR="001A646B"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а земель,</w:t>
      </w:r>
    </w:p>
    <w:p w:rsidR="001A646B" w:rsidRPr="00EF4038" w:rsidRDefault="009E0594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кадастровой оценки</w:t>
      </w:r>
      <w:r w:rsidR="001A646B" w:rsidRPr="00EF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недвижимости, геодезии и </w:t>
      </w: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картографии</w:t>
      </w:r>
    </w:p>
    <w:p w:rsidR="001A646B" w:rsidRPr="00EF4038" w:rsidRDefault="009E0594" w:rsidP="001A646B">
      <w:pPr>
        <w:ind w:firstLine="453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38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Росреестра</w:t>
      </w:r>
    </w:p>
    <w:p w:rsidR="009E0594" w:rsidRDefault="009E0594" w:rsidP="001A646B">
      <w:pPr>
        <w:ind w:firstLine="453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A646B">
        <w:rPr>
          <w:rFonts w:ascii="Times New Roman" w:hAnsi="Times New Roman"/>
          <w:b/>
          <w:color w:val="000000"/>
          <w:sz w:val="28"/>
          <w:szCs w:val="28"/>
        </w:rPr>
        <w:t>по Омской</w:t>
      </w:r>
      <w:r w:rsidR="001A646B" w:rsidRPr="001A6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646B">
        <w:rPr>
          <w:rFonts w:ascii="Times New Roman" w:hAnsi="Times New Roman"/>
          <w:b/>
          <w:color w:val="000000"/>
          <w:sz w:val="28"/>
          <w:szCs w:val="28"/>
        </w:rPr>
        <w:t>области</w:t>
      </w:r>
      <w:r w:rsidR="001A646B" w:rsidRPr="001A64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5A31" w:rsidRDefault="00AE5A31" w:rsidP="001A646B">
      <w:pPr>
        <w:ind w:firstLine="4536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A172C" w:rsidRDefault="005A172C" w:rsidP="001A646B">
      <w:pPr>
        <w:ind w:firstLine="4536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5A172C" w:rsidSect="001A646B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52" w:rsidRDefault="006B1D52" w:rsidP="001A646B">
      <w:r>
        <w:separator/>
      </w:r>
    </w:p>
  </w:endnote>
  <w:endnote w:type="continuationSeparator" w:id="1">
    <w:p w:rsidR="006B1D52" w:rsidRDefault="006B1D52" w:rsidP="001A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52" w:rsidRDefault="006B1D52" w:rsidP="001A646B">
      <w:r>
        <w:separator/>
      </w:r>
    </w:p>
  </w:footnote>
  <w:footnote w:type="continuationSeparator" w:id="1">
    <w:p w:rsidR="006B1D52" w:rsidRDefault="006B1D52" w:rsidP="001A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76"/>
    </w:sdtPr>
    <w:sdtContent>
      <w:p w:rsidR="001A646B" w:rsidRDefault="00EF59E7" w:rsidP="001A646B">
        <w:pPr>
          <w:pStyle w:val="a5"/>
          <w:jc w:val="center"/>
        </w:pPr>
        <w:fldSimple w:instr=" PAGE   \* MERGEFORMAT ">
          <w:r w:rsidR="00F25423">
            <w:rPr>
              <w:noProof/>
            </w:rPr>
            <w:t>3</w:t>
          </w:r>
        </w:fldSimple>
      </w:p>
    </w:sdtContent>
  </w:sdt>
  <w:p w:rsidR="001A646B" w:rsidRDefault="001A64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C345C"/>
    <w:rsid w:val="001737BA"/>
    <w:rsid w:val="001A1336"/>
    <w:rsid w:val="001A646B"/>
    <w:rsid w:val="001A75ED"/>
    <w:rsid w:val="001E7382"/>
    <w:rsid w:val="00242DE7"/>
    <w:rsid w:val="00322064"/>
    <w:rsid w:val="00332543"/>
    <w:rsid w:val="003D030C"/>
    <w:rsid w:val="00431261"/>
    <w:rsid w:val="00512B3B"/>
    <w:rsid w:val="00550E89"/>
    <w:rsid w:val="005A172C"/>
    <w:rsid w:val="006B1D52"/>
    <w:rsid w:val="007F0FD1"/>
    <w:rsid w:val="00895CAC"/>
    <w:rsid w:val="008C345C"/>
    <w:rsid w:val="009E0594"/>
    <w:rsid w:val="00A9320C"/>
    <w:rsid w:val="00AE5A31"/>
    <w:rsid w:val="00E76A2F"/>
    <w:rsid w:val="00EF4038"/>
    <w:rsid w:val="00EF59E7"/>
    <w:rsid w:val="00F25423"/>
    <w:rsid w:val="00F51C7D"/>
    <w:rsid w:val="00F52856"/>
    <w:rsid w:val="00FC33F5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6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6B"/>
  </w:style>
  <w:style w:type="paragraph" w:styleId="a7">
    <w:name w:val="footer"/>
    <w:basedOn w:val="a"/>
    <w:link w:val="a8"/>
    <w:uiPriority w:val="99"/>
    <w:semiHidden/>
    <w:unhideWhenUsed/>
    <w:rsid w:val="001A6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46B"/>
  </w:style>
  <w:style w:type="paragraph" w:styleId="a9">
    <w:name w:val="Balloon Text"/>
    <w:basedOn w:val="a"/>
    <w:link w:val="aa"/>
    <w:uiPriority w:val="99"/>
    <w:semiHidden/>
    <w:unhideWhenUsed/>
    <w:rsid w:val="00AE5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08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117966161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211112498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140687470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219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Duzenko</dc:creator>
  <cp:keywords/>
  <dc:description/>
  <cp:lastModifiedBy>kozlov</cp:lastModifiedBy>
  <cp:revision>14</cp:revision>
  <cp:lastPrinted>2017-06-16T05:59:00Z</cp:lastPrinted>
  <dcterms:created xsi:type="dcterms:W3CDTF">2017-06-15T08:59:00Z</dcterms:created>
  <dcterms:modified xsi:type="dcterms:W3CDTF">2017-07-07T08:09:00Z</dcterms:modified>
</cp:coreProperties>
</file>