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9A7F06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3C329B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3C329B">
        <w:rPr>
          <w:rFonts w:ascii="Times New Roman" w:eastAsia="Calibri" w:hAnsi="Times New Roman"/>
          <w:sz w:val="28"/>
          <w:szCs w:val="28"/>
        </w:rPr>
        <w:t>04</w:t>
      </w:r>
      <w:r>
        <w:rPr>
          <w:rFonts w:ascii="Times New Roman" w:eastAsia="Calibri" w:hAnsi="Times New Roman"/>
          <w:sz w:val="28"/>
          <w:szCs w:val="28"/>
        </w:rPr>
        <w:t>.07.2022</w:t>
      </w:r>
      <w:r w:rsidR="00563A85">
        <w:rPr>
          <w:rFonts w:ascii="Times New Roman" w:eastAsia="Calibri" w:hAnsi="Times New Roman"/>
          <w:sz w:val="28"/>
          <w:szCs w:val="28"/>
        </w:rPr>
        <w:t xml:space="preserve"> 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54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Pr="00217E74" w:rsidRDefault="001A01F8" w:rsidP="00217E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проведения эвакуационных мероприятий 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1A01F8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1A01F8" w:rsidRPr="001A01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в целях планирования, организации и проведения эвакуационных мероприятий при возникновении или угрозе возникновения чрезвычайных ситуаций природного и техногенного характера на территории </w:t>
      </w:r>
      <w:r w:rsidR="001A01F8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</w:p>
    <w:p w:rsidR="001A01F8" w:rsidRPr="001A01F8" w:rsidRDefault="001A01F8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CD7EBF" w:rsidRPr="00217E74" w:rsidRDefault="001A01F8" w:rsidP="00CD7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Положение о проведении </w:t>
      </w:r>
      <w:r w:rsidR="00CD7EBF">
        <w:rPr>
          <w:rFonts w:ascii="Times New Roman" w:hAnsi="Times New Roman"/>
          <w:sz w:val="28"/>
          <w:szCs w:val="28"/>
        </w:rPr>
        <w:t>эвакуационных мероприятий 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 согласно приложению к настоящему постановлению.</w:t>
      </w:r>
    </w:p>
    <w:p w:rsidR="001A01F8" w:rsidRPr="005903C9" w:rsidRDefault="001A01F8" w:rsidP="00CD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Постановление Администрации Чернолучинского городского поселения Омского муниципального района Омской области от 10.11.2008 № 51 «О проведении эвакуационных мероприятий в чрезвычайных ситуациях межмуниципального и регионального характера на </w:t>
      </w:r>
      <w:r>
        <w:rPr>
          <w:rFonts w:ascii="Times New Roman" w:hAnsi="Times New Roman"/>
          <w:sz w:val="28"/>
          <w:szCs w:val="28"/>
        </w:rPr>
        <w:t>территории Чернолучинского городского поселения Омского муниципального района Омской области» признать утратившим силу.</w:t>
      </w:r>
    </w:p>
    <w:p w:rsidR="00C26F7D" w:rsidRPr="000B0746" w:rsidRDefault="001A01F8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B0746">
        <w:rPr>
          <w:rFonts w:ascii="Times New Roman" w:eastAsia="Calibri" w:hAnsi="Times New Roman"/>
          <w:sz w:val="28"/>
          <w:szCs w:val="28"/>
        </w:rPr>
        <w:t xml:space="preserve">. </w:t>
      </w:r>
      <w:r w:rsidR="00C26F7D" w:rsidRPr="000B0746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1A01F8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B0746">
        <w:rPr>
          <w:rFonts w:ascii="Times New Roman" w:eastAsia="Calibri" w:hAnsi="Times New Roman"/>
          <w:sz w:val="28"/>
          <w:szCs w:val="28"/>
        </w:rPr>
        <w:t xml:space="preserve">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5DAD">
        <w:rPr>
          <w:rFonts w:ascii="Times New Roman" w:eastAsia="Calibri" w:hAnsi="Times New Roman"/>
          <w:sz w:val="28"/>
          <w:szCs w:val="28"/>
        </w:rPr>
        <w:t>Юркив</w:t>
      </w:r>
    </w:p>
    <w:p w:rsidR="00045DAD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D7EB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t>Омского муниципального района Омской области</w:t>
      </w:r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7EBF">
        <w:rPr>
          <w:rFonts w:ascii="Times New Roman" w:hAnsi="Times New Roman"/>
          <w:sz w:val="24"/>
          <w:szCs w:val="24"/>
        </w:rPr>
        <w:t xml:space="preserve">т </w:t>
      </w:r>
      <w:r w:rsidR="003C329B">
        <w:rPr>
          <w:rFonts w:ascii="Times New Roman" w:hAnsi="Times New Roman"/>
          <w:sz w:val="24"/>
          <w:szCs w:val="24"/>
        </w:rPr>
        <w:t>04.07.2022</w:t>
      </w:r>
      <w:r w:rsidRPr="00CD7EBF">
        <w:rPr>
          <w:rFonts w:ascii="Times New Roman" w:hAnsi="Times New Roman"/>
          <w:sz w:val="24"/>
          <w:szCs w:val="24"/>
        </w:rPr>
        <w:t xml:space="preserve"> № </w:t>
      </w:r>
      <w:r w:rsidR="003C329B">
        <w:rPr>
          <w:rFonts w:ascii="Times New Roman" w:hAnsi="Times New Roman"/>
          <w:sz w:val="24"/>
          <w:szCs w:val="24"/>
        </w:rPr>
        <w:t>54</w:t>
      </w:r>
      <w:bookmarkStart w:id="0" w:name="_GoBack"/>
      <w:bookmarkEnd w:id="0"/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bCs/>
          <w:color w:val="000000" w:themeColor="text1"/>
          <w:sz w:val="28"/>
          <w:szCs w:val="28"/>
        </w:rPr>
        <w:t>ПОЛОЖЕНИЕ</w:t>
      </w:r>
    </w:p>
    <w:p w:rsidR="00CD7EBF" w:rsidRDefault="00CD7EBF" w:rsidP="0036341C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bCs/>
          <w:color w:val="000000" w:themeColor="text1"/>
          <w:sz w:val="28"/>
          <w:szCs w:val="28"/>
        </w:rPr>
        <w:t xml:space="preserve">о проведении эвакуационных мероприятий </w:t>
      </w:r>
      <w:r w:rsidR="0036341C">
        <w:rPr>
          <w:sz w:val="28"/>
          <w:szCs w:val="28"/>
        </w:rPr>
        <w:t>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1"/>
          <w:szCs w:val="21"/>
        </w:rPr>
        <w:t> </w:t>
      </w:r>
    </w:p>
    <w:p w:rsidR="0036341C" w:rsidRPr="00526AEB" w:rsidRDefault="0036341C" w:rsidP="0036341C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1. Общие положения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1.1. Настоящее Положение о проведении эвакуационных мероприятий </w:t>
      </w:r>
      <w:r w:rsidR="0036341C">
        <w:rPr>
          <w:sz w:val="28"/>
          <w:szCs w:val="28"/>
        </w:rPr>
        <w:t>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 xml:space="preserve">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>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1.2. Эвакуационные мероприятия включают в себя следующие понятия: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эвакуация населения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безопасный район (место)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CD7EBF" w:rsidRPr="008368E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жизнеобеспечение населения в чрезвычайной ситуации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 ситуациям, разработанным и утвержденным в установленном порядке.</w:t>
      </w:r>
    </w:p>
    <w:p w:rsidR="00CD7EBF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2. Планирование эвакуации населения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2.2. 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региональном и муниципальном уровнях, а также в организациях, попадающих в зону действия поражающих факторов возможных чрезвычайных ситуаций.</w:t>
      </w:r>
    </w:p>
    <w:p w:rsidR="0036341C" w:rsidRDefault="00CD7EBF" w:rsidP="0036341C">
      <w:pPr>
        <w:pStyle w:val="consplusnormal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 xml:space="preserve"> </w:t>
      </w:r>
      <w:r w:rsidRPr="00526AEB">
        <w:rPr>
          <w:color w:val="000000" w:themeColor="text1"/>
          <w:sz w:val="28"/>
          <w:szCs w:val="28"/>
        </w:rPr>
        <w:t xml:space="preserve">Организационно-методическое руководство, планирование эвакуационных мероприятий в чрезвычайных ситуациях на территории поселения осуществляет администрация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36341C" w:rsidRPr="00526AEB">
        <w:rPr>
          <w:color w:val="000000" w:themeColor="text1"/>
          <w:sz w:val="28"/>
          <w:szCs w:val="28"/>
        </w:rPr>
        <w:t>.</w:t>
      </w:r>
    </w:p>
    <w:p w:rsidR="00CD7EBF" w:rsidRPr="00526AEB" w:rsidRDefault="00CD7EBF" w:rsidP="0036341C">
      <w:pPr>
        <w:pStyle w:val="consplusnormal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 Организация и проведение эвакуации населения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3.2. В зависимости от времени и сроков проведения возможны следующие варианты эвакуации населения: упреждающая (заблаговременная) и экстренная (безотлагательная).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Упреждающая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Экстренная (безотлагательная) эвакуация населения проводится при возникновении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3.3. В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Общая эвакуация предполагает вывоз (вывод) всех категорий населения из зоны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Частичная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3.4. Эвакуация населения из зон чрезвычайных ситуаций проводится в пункты временного размещения, расположенные вне этих зон. Под пункты временного размещения используются клубы, дома культуры, спортивные сооружения, учебные заведения и другие соответствующие помещения.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3.5. Решение о проведении эвакуации населения в соответствии с действующим законодательством принимают: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633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при возникновении (угрозе возникновения) чрезвычайной ситуации муниципального характера - администрация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 xml:space="preserve"> по предложению комиссии по предупреждению и ликвидации чрезвычайных ситуаций и </w:t>
      </w:r>
      <w:r w:rsidRPr="00526AEB">
        <w:rPr>
          <w:color w:val="000000" w:themeColor="text1"/>
          <w:sz w:val="28"/>
          <w:szCs w:val="28"/>
        </w:rPr>
        <w:lastRenderedPageBreak/>
        <w:t xml:space="preserve">обеспечению пожарной безопасности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36341C" w:rsidRPr="00526AEB">
        <w:rPr>
          <w:color w:val="000000" w:themeColor="text1"/>
          <w:sz w:val="28"/>
          <w:szCs w:val="28"/>
        </w:rPr>
        <w:t>.</w:t>
      </w:r>
      <w:r w:rsidRPr="00526AEB">
        <w:rPr>
          <w:color w:val="000000" w:themeColor="text1"/>
          <w:sz w:val="28"/>
          <w:szCs w:val="28"/>
        </w:rPr>
        <w:t>;</w:t>
      </w:r>
    </w:p>
    <w:p w:rsidR="00CD7EBF" w:rsidRPr="008368E5" w:rsidRDefault="00CD7EBF" w:rsidP="00CD7EBF">
      <w:pPr>
        <w:pStyle w:val="consplusnormal0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633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при возникновении (угрозе возникновения) чрезвычайной ситуации локального характера - руководитель организации.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3.6. Руководство и проведение эвакуации из зоны чрезвычайной ситуации возлагаются на эвакуационные органы, которые создаются заблаговременно администрацией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>, органами местного самоуправления района, организациями соответственно на муниципальном уровне и в организациях, откуда в зависимости от возможной обстановки планируется эвакуация населения, рабочих и служащих.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3.7. К эвакуационным органам относятся: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эвакуационные комиссии;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эвакоприемные комиссии;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сборные эвакуационные пункты;</w:t>
      </w:r>
    </w:p>
    <w:p w:rsidR="00CD7EBF" w:rsidRPr="008368E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приемные эвакуационные пункты.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3.8. Эвакуационные комиссии создаются для проведения эвакуации населения из зон чрезвычайных ситуаций.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3.9. Эвакоприемные комиссии создаются в безопасных районах для организации непосредственного приема, размещения и обеспечения эвакуированного из зон чрезвычайных ситуаций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3.10. Сборные эвакуационные пункты предназначаются для сбора и регистрации эвакуируемого населения, формирования эвакуационных колонн и эшелонов, посадки на автотранспорт и отправки эвакуируемого населения в безопасные районы.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Сборные эвакуационные пункты, как правило, развертываются при проведении упреждающей (заблаговременной) эвакуации населения. При возникновении чрезвычайной ситуации, в которой необходима экстренная (безотлагательная) эвакуация населения, сборные эвакуационные пункты могут не развертываться. В этом случае регистрация населения, эвакуируемого из зоны чрезвычайной ситуации, осуществляется в пунктах их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3.11. Приемные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3.12. В зависимости от обстановки, которая может сложиться в результате чрезвычайной ситуации, и от количества населения, подлежащего эвакуации, эвакуационные органы могут не развертываться, а соответствующими решениями в зависимости от характера чрезвычайной ситуации назначаются ответственные лица (группа лиц) за проведение эвакуации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3.13. Способы эвакуации населения, сроки ее проведения, категория и количество населения, подлежащего эвакуации из зоны чрезвычайной ситуации, определяются органом либо лицом, принявшим решение об эвакуации населения, в зависимости от условий возникновения </w:t>
      </w:r>
      <w:r w:rsidR="0036341C">
        <w:rPr>
          <w:color w:val="000000" w:themeColor="text1"/>
          <w:sz w:val="28"/>
          <w:szCs w:val="28"/>
        </w:rPr>
        <w:t xml:space="preserve">(угрозы </w:t>
      </w:r>
      <w:r w:rsidR="0036341C">
        <w:rPr>
          <w:color w:val="000000" w:themeColor="text1"/>
          <w:sz w:val="28"/>
          <w:szCs w:val="28"/>
        </w:rPr>
        <w:lastRenderedPageBreak/>
        <w:t xml:space="preserve">возникновения) </w:t>
      </w:r>
      <w:r w:rsidRPr="00526AEB">
        <w:rPr>
          <w:color w:val="000000" w:themeColor="text1"/>
          <w:sz w:val="28"/>
          <w:szCs w:val="28"/>
        </w:rPr>
        <w:t>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3.14. Возвращение эвакуируемого населения в места постоянного проживания проводится по распоряжению органа либо лица, принявшего решение о проведении эвакуации.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3.15. Основными мероприятиями по организации эвакуации населения, проводимыми администрацией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 xml:space="preserve">, эвакуационными органами, органами местного самоуправления района и организациями при установлении режимов функционирования территориальной подсистемы </w:t>
      </w:r>
      <w:r w:rsidR="0036341C">
        <w:rPr>
          <w:color w:val="000000" w:themeColor="text1"/>
          <w:sz w:val="28"/>
          <w:szCs w:val="28"/>
        </w:rPr>
        <w:t>Чернолучинского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единой государственной системы предупреждения и ликвидации чрезвычайных ситуаций, являются: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3.15.1. В режиме повседневной деятельности: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разработка планов эвакуации, приема, размещения и жизнеобеспечения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определение пунктов временного размещения, определение маршрутов эвакуации;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планирование вопросов обеспечения эвакуационных мероприятий;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планирование вопросов транспортного обеспечения эвакуации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подготовка эвакуационных органов к выполнению задач по предназначению;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3.15.2. В режиме повышенной готовности (при угрозе возникновения чрезвычайных ситуаций):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приведение в готовность эвакуационных (эвакоприемных) комиссий;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подготовка к развертыванию пунктов временного размещения эвакуируемого населения;</w:t>
      </w:r>
    </w:p>
    <w:p w:rsidR="00CD7EBF" w:rsidRPr="00BD7870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уточнение численности и подготовка транспортных средств к перевозкам людей;</w:t>
      </w:r>
    </w:p>
    <w:p w:rsidR="00BD7870" w:rsidRPr="00BD7870" w:rsidRDefault="00BD7870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8"/>
          <w:szCs w:val="28"/>
        </w:rPr>
      </w:pPr>
      <w:r w:rsidRPr="00BD7870">
        <w:rPr>
          <w:color w:val="000000" w:themeColor="text1"/>
          <w:sz w:val="28"/>
          <w:szCs w:val="28"/>
        </w:rPr>
        <w:t>установление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подготовка к развертыванию эвакуационных органов, пунктов посадки и высадки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 xml:space="preserve">уточнение с взаимодействующими эвакоприемными комиссиями;  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планов приема, размещения и жизнеобеспечения населения;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 необходимости проведение эвакуационных мероприятий.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3.15.3. В режиме чрезвычайной ситуации (при возникновении и ликвидации чрезвычайной ситуации):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оповещение населения о начале и способах проведения эвакуации;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lastRenderedPageBreak/>
        <w:t>развертывание и приведение в готовность эвакуационных органов;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приведение в готовность пунктов временного размещения эвакуируемого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подача транспортных средств на пункты посадки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сбор и отправка в безопасные районы населения, подлежащего эвакуации;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регистрация эвакуируемого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прием и размещение эвакуируемого населения в безопасных районах;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организация работы по жизнеобеспечению эвакуируемого населения в районах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 Обеспечение эвакуации населения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491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491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 xml:space="preserve">4.6. Обеспечение эвакуационных мероприятий при чрезвычайных ситуациях муниципального и локального характера организуется и осуществляется соответственно на основании решения комиссии по предупреждению и ликвидации чрезвычайных ситуаций и обеспечению пожарной безопасности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>, органов местного самоуправления района и руководителей организаций.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4.7.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Федерации, </w:t>
      </w:r>
      <w:r w:rsidR="0036341C">
        <w:rPr>
          <w:color w:val="000000" w:themeColor="text1"/>
          <w:sz w:val="28"/>
          <w:szCs w:val="28"/>
        </w:rPr>
        <w:t xml:space="preserve">Омской </w:t>
      </w:r>
      <w:r w:rsidRPr="00526AEB">
        <w:rPr>
          <w:color w:val="000000" w:themeColor="text1"/>
          <w:sz w:val="28"/>
          <w:szCs w:val="28"/>
        </w:rPr>
        <w:t>области.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4.8. Размещение заказов на поставки материальных средств и имущества, необходимого для проведения эвакуации и организации жизнеобеспечения эвакуируемого населения, осуществляется в соответствии с </w:t>
      </w:r>
      <w:r w:rsidRPr="00BD7870">
        <w:rPr>
          <w:color w:val="000000" w:themeColor="text1"/>
          <w:sz w:val="28"/>
          <w:szCs w:val="28"/>
        </w:rPr>
        <w:t>Федеральным</w:t>
      </w:r>
      <w:r w:rsidRPr="00BD7870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BD7870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Pr="00526AEB">
        <w:rPr>
          <w:rStyle w:val="apple-converted-space"/>
          <w:color w:val="000000" w:themeColor="text1"/>
          <w:sz w:val="28"/>
          <w:szCs w:val="28"/>
        </w:rPr>
        <w:t> </w:t>
      </w:r>
      <w:r w:rsidRPr="00526AEB">
        <w:rPr>
          <w:color w:val="000000" w:themeColor="text1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D7EBF" w:rsidRPr="00526AEB" w:rsidRDefault="00CD7EBF" w:rsidP="00CD7EBF">
      <w:pPr>
        <w:pStyle w:val="ac"/>
        <w:shd w:val="clear" w:color="auto" w:fill="FFFFFF"/>
        <w:spacing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D7EBF" w:rsidRPr="00CD7EBF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EB" w:rsidRDefault="005C0CEB" w:rsidP="00222AFF">
      <w:pPr>
        <w:spacing w:after="0" w:line="240" w:lineRule="auto"/>
      </w:pPr>
      <w:r>
        <w:separator/>
      </w:r>
    </w:p>
  </w:endnote>
  <w:endnote w:type="continuationSeparator" w:id="0">
    <w:p w:rsidR="005C0CEB" w:rsidRDefault="005C0CEB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EB" w:rsidRDefault="005C0CEB" w:rsidP="00222AFF">
      <w:pPr>
        <w:spacing w:after="0" w:line="240" w:lineRule="auto"/>
      </w:pPr>
      <w:r>
        <w:separator/>
      </w:r>
    </w:p>
  </w:footnote>
  <w:footnote w:type="continuationSeparator" w:id="0">
    <w:p w:rsidR="005C0CEB" w:rsidRDefault="005C0CEB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1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29"/>
  </w:num>
  <w:num w:numId="9">
    <w:abstractNumId w:val="15"/>
  </w:num>
  <w:num w:numId="10">
    <w:abstractNumId w:val="36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26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3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B0746"/>
    <w:rsid w:val="000D2755"/>
    <w:rsid w:val="000F0E95"/>
    <w:rsid w:val="001831BE"/>
    <w:rsid w:val="001A01F8"/>
    <w:rsid w:val="001A4B8B"/>
    <w:rsid w:val="00217E74"/>
    <w:rsid w:val="00222AFF"/>
    <w:rsid w:val="00223054"/>
    <w:rsid w:val="002D09B2"/>
    <w:rsid w:val="003319AF"/>
    <w:rsid w:val="00342CAE"/>
    <w:rsid w:val="0035079C"/>
    <w:rsid w:val="0036341C"/>
    <w:rsid w:val="003858EE"/>
    <w:rsid w:val="003B44F9"/>
    <w:rsid w:val="003C329B"/>
    <w:rsid w:val="004730B8"/>
    <w:rsid w:val="005212A6"/>
    <w:rsid w:val="00557C3C"/>
    <w:rsid w:val="00563A85"/>
    <w:rsid w:val="005B41F0"/>
    <w:rsid w:val="005C0CEB"/>
    <w:rsid w:val="006A6C57"/>
    <w:rsid w:val="00774F8A"/>
    <w:rsid w:val="007E518C"/>
    <w:rsid w:val="00807E7C"/>
    <w:rsid w:val="00825304"/>
    <w:rsid w:val="008709C2"/>
    <w:rsid w:val="0087281E"/>
    <w:rsid w:val="008B692B"/>
    <w:rsid w:val="009723A5"/>
    <w:rsid w:val="009A7F06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67A37"/>
    <w:rsid w:val="00B75AD4"/>
    <w:rsid w:val="00BD332D"/>
    <w:rsid w:val="00BD77FD"/>
    <w:rsid w:val="00BD7870"/>
    <w:rsid w:val="00C26F7D"/>
    <w:rsid w:val="00C36CE1"/>
    <w:rsid w:val="00C465FC"/>
    <w:rsid w:val="00CA223F"/>
    <w:rsid w:val="00CD7EBF"/>
    <w:rsid w:val="00CF19FC"/>
    <w:rsid w:val="00D66EBD"/>
    <w:rsid w:val="00E12801"/>
    <w:rsid w:val="00EA29BF"/>
    <w:rsid w:val="00EB5379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2FDD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A7F06"/>
    <w:rPr>
      <w:i/>
      <w:iCs/>
    </w:rPr>
  </w:style>
  <w:style w:type="character" w:styleId="ae">
    <w:name w:val="Hyperlink"/>
    <w:basedOn w:val="a0"/>
    <w:rsid w:val="00CD7EBF"/>
    <w:rPr>
      <w:color w:val="0000FF"/>
      <w:u w:val="single"/>
    </w:rPr>
  </w:style>
  <w:style w:type="paragraph" w:customStyle="1" w:styleId="consplusnormal0">
    <w:name w:val="consplusnormal"/>
    <w:basedOn w:val="a"/>
    <w:rsid w:val="00CD7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FAD27416E6C4C6D34E77CBF475231AE765044798BB74785F2BAE2E3B2J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2022-07-05T04:31:00Z</cp:lastPrinted>
  <dcterms:created xsi:type="dcterms:W3CDTF">2021-02-11T09:31:00Z</dcterms:created>
  <dcterms:modified xsi:type="dcterms:W3CDTF">2022-07-07T03:54:00Z</dcterms:modified>
</cp:coreProperties>
</file>